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08357" w14:textId="61A3D5A9" w:rsidR="009C3D08" w:rsidRPr="00C02924" w:rsidRDefault="006524DE" w:rsidP="00C02924">
      <w:pPr>
        <w:spacing w:after="120"/>
        <w:rPr>
          <w:b/>
          <w:color w:val="74777C"/>
          <w:sz w:val="40"/>
          <w:szCs w:val="40"/>
        </w:rPr>
      </w:pPr>
      <w:r w:rsidRPr="006524DE">
        <w:rPr>
          <w:b/>
          <w:color w:val="74777C"/>
          <w:sz w:val="40"/>
          <w:szCs w:val="40"/>
        </w:rPr>
        <w:t>SOMMER. SONNE. SORGENFREI!</w:t>
      </w:r>
    </w:p>
    <w:p w14:paraId="1ADB5AD4" w14:textId="06245F0F" w:rsidR="009C3D08" w:rsidRPr="009C3D08" w:rsidRDefault="00E56663" w:rsidP="009C3D08">
      <w:pPr>
        <w:pStyle w:val="EinfAbs"/>
        <w:spacing w:line="240" w:lineRule="auto"/>
        <w:rPr>
          <w:rFonts w:ascii="Arial" w:hAnsi="Arial" w:cs="Arial"/>
          <w:b/>
          <w:bCs/>
          <w:color w:val="74777C"/>
          <w:sz w:val="28"/>
          <w:szCs w:val="28"/>
        </w:rPr>
      </w:pPr>
      <w:r w:rsidRPr="00E56663">
        <w:rPr>
          <w:rFonts w:ascii="Arial" w:hAnsi="Arial" w:cs="Arial"/>
          <w:b/>
          <w:bCs/>
          <w:color w:val="74777C"/>
          <w:sz w:val="28"/>
          <w:szCs w:val="28"/>
        </w:rPr>
        <w:t>LINDA AG BIETET MITGLIEDSAPOTHEKEN UMFANGREICHES MARKETINGPAKET ZUM THEMA REISEAPOTHEKE</w:t>
      </w:r>
      <w:r w:rsidR="009C3D08">
        <w:rPr>
          <w:rFonts w:ascii="Arial" w:hAnsi="Arial" w:cs="Arial"/>
          <w:b/>
          <w:bCs/>
          <w:color w:val="74777C"/>
          <w:sz w:val="28"/>
          <w:szCs w:val="28"/>
        </w:rPr>
        <w:br/>
      </w:r>
    </w:p>
    <w:p w14:paraId="45A8C58B" w14:textId="56F28890" w:rsidR="006524DE" w:rsidRDefault="00E56663" w:rsidP="009C3D08">
      <w:pPr>
        <w:pStyle w:val="EinfAbs"/>
        <w:spacing w:line="240" w:lineRule="auto"/>
        <w:rPr>
          <w:rFonts w:ascii="Arial" w:hAnsi="Arial" w:cs="Arial"/>
          <w:b/>
          <w:bCs/>
          <w:color w:val="74777C"/>
          <w:sz w:val="22"/>
          <w:szCs w:val="22"/>
        </w:rPr>
      </w:pPr>
      <w:r w:rsidRPr="00E56663">
        <w:rPr>
          <w:rFonts w:ascii="Arial" w:hAnsi="Arial" w:cs="Arial"/>
          <w:b/>
          <w:bCs/>
          <w:color w:val="74777C"/>
          <w:sz w:val="22"/>
          <w:szCs w:val="22"/>
        </w:rPr>
        <w:t xml:space="preserve">Köln, </w:t>
      </w:r>
      <w:r w:rsidR="00450419" w:rsidRPr="00450419">
        <w:rPr>
          <w:rFonts w:ascii="Arial" w:hAnsi="Arial" w:cs="Arial"/>
          <w:b/>
          <w:bCs/>
          <w:color w:val="74777C"/>
          <w:sz w:val="22"/>
          <w:szCs w:val="22"/>
        </w:rPr>
        <w:t>01.07</w:t>
      </w:r>
      <w:r w:rsidRPr="00450419">
        <w:rPr>
          <w:rFonts w:ascii="Arial" w:hAnsi="Arial" w:cs="Arial"/>
          <w:b/>
          <w:bCs/>
          <w:color w:val="74777C"/>
          <w:sz w:val="22"/>
          <w:szCs w:val="22"/>
        </w:rPr>
        <w:t>.2019</w:t>
      </w:r>
      <w:r w:rsidRPr="00E56663">
        <w:rPr>
          <w:rFonts w:ascii="Arial" w:hAnsi="Arial" w:cs="Arial"/>
          <w:b/>
          <w:bCs/>
          <w:color w:val="74777C"/>
          <w:sz w:val="22"/>
          <w:szCs w:val="22"/>
        </w:rPr>
        <w:t xml:space="preserve"> – Die Zusammenstellung der Re</w:t>
      </w:r>
      <w:bookmarkStart w:id="0" w:name="_GoBack"/>
      <w:bookmarkEnd w:id="0"/>
      <w:r w:rsidRPr="00E56663">
        <w:rPr>
          <w:rFonts w:ascii="Arial" w:hAnsi="Arial" w:cs="Arial"/>
          <w:b/>
          <w:bCs/>
          <w:color w:val="74777C"/>
          <w:sz w:val="22"/>
          <w:szCs w:val="22"/>
        </w:rPr>
        <w:t>iseapotheke ist eines der mit schöner Regelmäßigkeit wiederkehrenden Beratungs- und Verkaufsthemen in der Offizin. Unter dem Motto „Sommer. Sonne. Sorgenfrei!“ bietet die LINDA AG ihren Mitgliedsapotheken ein umfangreiches Marketing- und Informationspaket rund um das Thema Reiseapotheke. Die Aktion inklusive attraktivem Gewinnspiel und thematisch passenden Produktangeboten startet am 1. Juli.</w:t>
      </w:r>
    </w:p>
    <w:p w14:paraId="1B2D7348" w14:textId="77777777" w:rsidR="00E56663" w:rsidRDefault="00E56663" w:rsidP="009C3D08">
      <w:pPr>
        <w:pStyle w:val="EinfAbs"/>
        <w:spacing w:line="240" w:lineRule="auto"/>
        <w:rPr>
          <w:rFonts w:ascii="Arial" w:hAnsi="Arial" w:cs="Arial"/>
          <w:b/>
          <w:bCs/>
          <w:color w:val="74777C"/>
          <w:sz w:val="22"/>
          <w:szCs w:val="22"/>
        </w:rPr>
      </w:pPr>
    </w:p>
    <w:p w14:paraId="2B2A0F8E" w14:textId="77777777" w:rsidR="00E56663" w:rsidRPr="00E56663" w:rsidRDefault="00E56663" w:rsidP="00E56663">
      <w:pPr>
        <w:pStyle w:val="EinfAbs"/>
        <w:rPr>
          <w:rFonts w:ascii="Arial" w:hAnsi="Arial" w:cs="Arial"/>
          <w:color w:val="74777C"/>
          <w:sz w:val="22"/>
          <w:szCs w:val="22"/>
        </w:rPr>
      </w:pPr>
      <w:r w:rsidRPr="00E56663">
        <w:rPr>
          <w:rFonts w:ascii="Arial" w:hAnsi="Arial" w:cs="Arial"/>
          <w:color w:val="74777C"/>
          <w:sz w:val="22"/>
          <w:szCs w:val="22"/>
        </w:rPr>
        <w:t xml:space="preserve">Wandern, tauchen, baden, Stadtbummel: Jede Reise ist anders – und damit auch die Anforderungen an die persönliche Reiseapotheke. Die Frage nach dem Reiseziel und der Art des geplanten Urlaubs ist also ein wunderbarer Gesprächseinstieg, um Apothekenkunden zum Thema Gesundheit auf Reisen zu beraten. Um sicher durch solche Beratungsgespräche zu navigieren und diese in Abverkäufe münden zu lassen, gibt es für LINDA Mitgliedsapotheken jetzt ein umfassendes Aktionspaket. </w:t>
      </w:r>
    </w:p>
    <w:p w14:paraId="07A38691" w14:textId="77777777" w:rsidR="00E56663" w:rsidRPr="00E56663" w:rsidRDefault="00E56663" w:rsidP="00E56663">
      <w:pPr>
        <w:pStyle w:val="EinfAbs"/>
        <w:rPr>
          <w:rFonts w:ascii="Arial" w:hAnsi="Arial" w:cs="Arial"/>
          <w:color w:val="74777C"/>
          <w:sz w:val="22"/>
          <w:szCs w:val="22"/>
        </w:rPr>
      </w:pPr>
    </w:p>
    <w:p w14:paraId="276E2332" w14:textId="77777777" w:rsidR="00E56663" w:rsidRPr="00E56663" w:rsidRDefault="00E56663" w:rsidP="00E56663">
      <w:pPr>
        <w:pStyle w:val="EinfAbs"/>
        <w:rPr>
          <w:rFonts w:ascii="Arial" w:hAnsi="Arial" w:cs="Arial"/>
          <w:color w:val="74777C"/>
          <w:sz w:val="22"/>
          <w:szCs w:val="22"/>
        </w:rPr>
      </w:pPr>
      <w:r w:rsidRPr="00E56663">
        <w:rPr>
          <w:rFonts w:ascii="Arial" w:hAnsi="Arial" w:cs="Arial"/>
          <w:color w:val="74777C"/>
          <w:sz w:val="22"/>
          <w:szCs w:val="22"/>
        </w:rPr>
        <w:t>Die LINDA AG unterstützt ihre Mitgliedsapotheken regelmäßig mit Aktionsprogrammen zu saisonalen oder gesellschaftlich relevanten Themen. Damit stärkt sie gezielt die Beratungskompetenz in den einzelnen Apotheken, unterstützt ihre Mitglieder bei der Hebung zusätzlicher Umsatzpotentiale und schärft das Profil der LINDA Apotheken generell als kompetente Ansprechpartner vor Ort zu wichtigen Gesundheitsthemen.</w:t>
      </w:r>
    </w:p>
    <w:p w14:paraId="474909AF" w14:textId="77777777" w:rsidR="00E56663" w:rsidRPr="00E56663" w:rsidRDefault="00E56663" w:rsidP="00E56663">
      <w:pPr>
        <w:pStyle w:val="EinfAbs"/>
        <w:rPr>
          <w:rFonts w:ascii="Arial" w:hAnsi="Arial" w:cs="Arial"/>
          <w:color w:val="74777C"/>
          <w:sz w:val="22"/>
          <w:szCs w:val="22"/>
        </w:rPr>
      </w:pPr>
    </w:p>
    <w:p w14:paraId="507121DD" w14:textId="5F7CB36C" w:rsidR="006524DE" w:rsidRDefault="00E56663" w:rsidP="00C02924">
      <w:pPr>
        <w:pStyle w:val="EinfAbs"/>
        <w:spacing w:after="120"/>
        <w:rPr>
          <w:rFonts w:ascii="Arial" w:hAnsi="Arial" w:cs="Arial"/>
          <w:color w:val="74777C"/>
          <w:sz w:val="22"/>
          <w:szCs w:val="22"/>
        </w:rPr>
      </w:pPr>
      <w:r w:rsidRPr="00E56663">
        <w:rPr>
          <w:rFonts w:ascii="Arial" w:hAnsi="Arial" w:cs="Arial"/>
          <w:color w:val="74777C"/>
          <w:sz w:val="22"/>
          <w:szCs w:val="22"/>
        </w:rPr>
        <w:t xml:space="preserve">Wie üblich ist die Aktion so konzipiert, dass die Mitgliedsapotheken auf vielfältige Weise profitieren: So ermöglicht ihnen das zentral ausgearbeitete Material eine fundierte und konsistente Kundenkommunikation auf den unterschiedlichsten Kanälen von der Verkaufsfläche bis in die digitalen Medien. Apothekenleiter und -personal bekommen dank ausformulierter Leitfäden Impulse für die Gesprächsführung mit dem Kunden. Professionell gestaltete Werbematerialien inklusive Schaufensterdekoration ermöglichen den teilnehmenden Apotheken, die Aktion auch in den Verkaufsräumen attraktiv in Szene zu setzen. Für zusätzliche Aufmerksamkeit bei den Kunden sorgt ein Gewinnspiel mit reizvollen Kurztrips in Hotels der </w:t>
      </w:r>
      <w:proofErr w:type="spellStart"/>
      <w:r w:rsidRPr="00E56663">
        <w:rPr>
          <w:rFonts w:ascii="Arial" w:hAnsi="Arial" w:cs="Arial"/>
          <w:color w:val="74777C"/>
          <w:sz w:val="22"/>
          <w:szCs w:val="22"/>
        </w:rPr>
        <w:t>Steigenbergergruppe</w:t>
      </w:r>
      <w:proofErr w:type="spellEnd"/>
      <w:r w:rsidRPr="00E56663">
        <w:rPr>
          <w:rFonts w:ascii="Arial" w:hAnsi="Arial" w:cs="Arial"/>
          <w:color w:val="74777C"/>
          <w:sz w:val="22"/>
          <w:szCs w:val="22"/>
        </w:rPr>
        <w:t xml:space="preserve"> als Gewinn. Abgerundet wird das Aktionspaket von einer Auswahl thematisch passender Produkte, die sich gut in die Beratungsgespräche einbinden lassen und für zusätzliche Verkäufe sorgen können. Damit </w:t>
      </w:r>
      <w:r w:rsidRPr="00E56663">
        <w:rPr>
          <w:rFonts w:ascii="Arial" w:hAnsi="Arial" w:cs="Arial"/>
          <w:color w:val="74777C"/>
          <w:sz w:val="22"/>
          <w:szCs w:val="22"/>
        </w:rPr>
        <w:lastRenderedPageBreak/>
        <w:t xml:space="preserve">sind die teilnehmenden LINDA Mitgliedsapotheken bestens gerüstet für die Hauptreisezeit des Jahres. „Bei der Planung und Umsetzung unserer Aktionen achten wir immer darauf, unseren Mitgliedern so viel Mehrwert wie möglich zu bieten“, erklärt Dirk </w:t>
      </w:r>
      <w:proofErr w:type="spellStart"/>
      <w:r w:rsidRPr="00E56663">
        <w:rPr>
          <w:rFonts w:ascii="Arial" w:hAnsi="Arial" w:cs="Arial"/>
          <w:color w:val="74777C"/>
          <w:sz w:val="22"/>
          <w:szCs w:val="22"/>
        </w:rPr>
        <w:t>Vongher</w:t>
      </w:r>
      <w:proofErr w:type="spellEnd"/>
      <w:r w:rsidRPr="00E56663">
        <w:rPr>
          <w:rFonts w:ascii="Arial" w:hAnsi="Arial" w:cs="Arial"/>
          <w:color w:val="74777C"/>
          <w:sz w:val="22"/>
          <w:szCs w:val="22"/>
        </w:rPr>
        <w:t>, Vorsitzender der Kommission Kommunikation &amp; Medien der LINDA AG. „Und das sowohl in der Präsentation Richtung Kunde als auch in der Kommunikation mit den Mitarbeiterinnen und Mitarbeitern.“</w:t>
      </w:r>
    </w:p>
    <w:p w14:paraId="4DFC1039" w14:textId="5A073A50" w:rsidR="00E56663" w:rsidRDefault="00E56663" w:rsidP="00C02924">
      <w:pPr>
        <w:pStyle w:val="EinfAbs"/>
        <w:spacing w:after="120"/>
        <w:rPr>
          <w:rFonts w:ascii="Arial" w:hAnsi="Arial" w:cs="Arial"/>
          <w:color w:val="74777C"/>
          <w:sz w:val="22"/>
          <w:szCs w:val="22"/>
        </w:rPr>
      </w:pPr>
    </w:p>
    <w:p w14:paraId="29A827EB" w14:textId="04990CD5" w:rsidR="00877132" w:rsidRPr="00877132" w:rsidRDefault="00877132" w:rsidP="00877132">
      <w:pPr>
        <w:pStyle w:val="EinfAbs"/>
        <w:rPr>
          <w:rFonts w:ascii="Arial" w:hAnsi="Arial" w:cs="Arial"/>
          <w:b/>
          <w:bCs/>
          <w:color w:val="74777C"/>
          <w:sz w:val="22"/>
          <w:szCs w:val="22"/>
        </w:rPr>
      </w:pPr>
      <w:r w:rsidRPr="00877132">
        <w:rPr>
          <w:rFonts w:ascii="Arial" w:hAnsi="Arial" w:cs="Arial"/>
          <w:b/>
          <w:bCs/>
          <w:color w:val="C8DEA5"/>
          <w:position w:val="2"/>
          <w:sz w:val="22"/>
          <w:szCs w:val="22"/>
        </w:rPr>
        <w:t>&gt;</w:t>
      </w:r>
      <w:r w:rsidRPr="00877132">
        <w:rPr>
          <w:rFonts w:ascii="Arial" w:hAnsi="Arial" w:cs="Arial"/>
          <w:b/>
          <w:bCs/>
          <w:color w:val="74777C"/>
          <w:sz w:val="22"/>
          <w:szCs w:val="22"/>
        </w:rPr>
        <w:t xml:space="preserve"> </w:t>
      </w:r>
      <w:r w:rsidR="006524DE" w:rsidRPr="006524DE">
        <w:rPr>
          <w:rFonts w:ascii="Arial" w:hAnsi="Arial" w:cs="Arial"/>
          <w:b/>
          <w:bCs/>
          <w:color w:val="74777C"/>
          <w:sz w:val="22"/>
          <w:szCs w:val="22"/>
        </w:rPr>
        <w:t>Elf Produktempfehlungen, die in keiner Reiseapotheke fehlen sollten</w:t>
      </w:r>
    </w:p>
    <w:p w14:paraId="70603AF7" w14:textId="77777777" w:rsidR="006524DE" w:rsidRPr="006524DE" w:rsidRDefault="006524DE" w:rsidP="006524DE">
      <w:pPr>
        <w:rPr>
          <w:color w:val="74777C"/>
          <w:sz w:val="22"/>
          <w:szCs w:val="22"/>
        </w:rPr>
      </w:pPr>
      <w:r w:rsidRPr="006524DE">
        <w:rPr>
          <w:color w:val="74777C"/>
          <w:sz w:val="22"/>
          <w:szCs w:val="22"/>
        </w:rPr>
        <w:t xml:space="preserve">Bei den saisonalen Produktempfehlungen greifen die LINDA Apotheken auf ein breites Sortiment von Qualitätsprodukten namhafter Hersteller zurück. </w:t>
      </w:r>
    </w:p>
    <w:p w14:paraId="36C31868" w14:textId="77777777" w:rsidR="006524DE" w:rsidRPr="006524DE" w:rsidRDefault="006524DE" w:rsidP="006524DE">
      <w:pPr>
        <w:rPr>
          <w:color w:val="74777C"/>
          <w:sz w:val="22"/>
          <w:szCs w:val="22"/>
        </w:rPr>
      </w:pPr>
    </w:p>
    <w:p w14:paraId="758C1F3A" w14:textId="77777777" w:rsidR="006524DE" w:rsidRPr="006524DE" w:rsidRDefault="006524DE" w:rsidP="006524DE">
      <w:pPr>
        <w:rPr>
          <w:color w:val="74777C"/>
          <w:sz w:val="22"/>
          <w:szCs w:val="22"/>
        </w:rPr>
      </w:pPr>
      <w:r w:rsidRPr="006524DE">
        <w:rPr>
          <w:color w:val="74777C"/>
          <w:sz w:val="22"/>
          <w:szCs w:val="22"/>
        </w:rPr>
        <w:t xml:space="preserve">Wer eine etwas längere Anreise hat, der sollte unbedingt an seine Beine denken. Die BELSANA </w:t>
      </w:r>
      <w:proofErr w:type="spellStart"/>
      <w:r w:rsidRPr="006524DE">
        <w:rPr>
          <w:color w:val="74777C"/>
          <w:sz w:val="22"/>
          <w:szCs w:val="22"/>
        </w:rPr>
        <w:t>traveller</w:t>
      </w:r>
      <w:proofErr w:type="spellEnd"/>
      <w:r w:rsidRPr="006524DE">
        <w:rPr>
          <w:color w:val="74777C"/>
          <w:sz w:val="22"/>
          <w:szCs w:val="22"/>
        </w:rPr>
        <w:t xml:space="preserve"> (BELSANA Medizinische Erzeugnisse) sind modische </w:t>
      </w:r>
      <w:proofErr w:type="spellStart"/>
      <w:r w:rsidRPr="006524DE">
        <w:rPr>
          <w:color w:val="74777C"/>
          <w:sz w:val="22"/>
          <w:szCs w:val="22"/>
        </w:rPr>
        <w:t>unisex</w:t>
      </w:r>
      <w:proofErr w:type="spellEnd"/>
      <w:r w:rsidRPr="006524DE">
        <w:rPr>
          <w:color w:val="74777C"/>
          <w:sz w:val="22"/>
          <w:szCs w:val="22"/>
        </w:rPr>
        <w:t xml:space="preserve"> </w:t>
      </w:r>
      <w:proofErr w:type="spellStart"/>
      <w:r w:rsidRPr="006524DE">
        <w:rPr>
          <w:color w:val="74777C"/>
          <w:sz w:val="22"/>
          <w:szCs w:val="22"/>
        </w:rPr>
        <w:t>kompressive</w:t>
      </w:r>
      <w:proofErr w:type="spellEnd"/>
      <w:r w:rsidRPr="006524DE">
        <w:rPr>
          <w:color w:val="74777C"/>
          <w:sz w:val="22"/>
          <w:szCs w:val="22"/>
        </w:rPr>
        <w:t xml:space="preserve"> Kniestrümpfe, die für eine gute Durchblutung während der Reisezeit sorgen. </w:t>
      </w:r>
    </w:p>
    <w:p w14:paraId="1B96DEEC" w14:textId="77777777" w:rsidR="006524DE" w:rsidRPr="006524DE" w:rsidRDefault="006524DE" w:rsidP="006524DE">
      <w:pPr>
        <w:rPr>
          <w:color w:val="74777C"/>
          <w:sz w:val="22"/>
          <w:szCs w:val="22"/>
        </w:rPr>
      </w:pPr>
    </w:p>
    <w:p w14:paraId="05F2B81D" w14:textId="77777777" w:rsidR="006524DE" w:rsidRPr="006524DE" w:rsidRDefault="006524DE" w:rsidP="006524DE">
      <w:pPr>
        <w:rPr>
          <w:color w:val="74777C"/>
          <w:sz w:val="22"/>
          <w:szCs w:val="22"/>
        </w:rPr>
      </w:pPr>
      <w:r w:rsidRPr="006524DE">
        <w:rPr>
          <w:color w:val="74777C"/>
          <w:sz w:val="22"/>
          <w:szCs w:val="22"/>
        </w:rPr>
        <w:t>Gegen Reiseübelkeit helfen die Vomex A</w:t>
      </w:r>
      <w:r w:rsidRPr="006524DE">
        <w:rPr>
          <w:color w:val="74777C"/>
          <w:sz w:val="22"/>
          <w:szCs w:val="22"/>
          <w:vertAlign w:val="superscript"/>
        </w:rPr>
        <w:t>®</w:t>
      </w:r>
      <w:r w:rsidRPr="006524DE">
        <w:rPr>
          <w:color w:val="74777C"/>
          <w:sz w:val="22"/>
          <w:szCs w:val="22"/>
        </w:rPr>
        <w:t xml:space="preserve"> Dragees (Klinge </w:t>
      </w:r>
      <w:proofErr w:type="spellStart"/>
      <w:r w:rsidRPr="006524DE">
        <w:rPr>
          <w:color w:val="74777C"/>
          <w:sz w:val="22"/>
          <w:szCs w:val="22"/>
        </w:rPr>
        <w:t>Pharma</w:t>
      </w:r>
      <w:proofErr w:type="spellEnd"/>
      <w:r w:rsidRPr="006524DE">
        <w:rPr>
          <w:color w:val="74777C"/>
          <w:sz w:val="22"/>
          <w:szCs w:val="22"/>
        </w:rPr>
        <w:t xml:space="preserve"> GmbH). Einfach 30 bis 60 Minuten vor Reisebeginn genommen, verhindern diese die unangenehmen Beschwerden. </w:t>
      </w:r>
    </w:p>
    <w:p w14:paraId="4B8DE2BD" w14:textId="77777777" w:rsidR="006524DE" w:rsidRPr="006524DE" w:rsidRDefault="006524DE" w:rsidP="006524DE">
      <w:pPr>
        <w:rPr>
          <w:color w:val="74777C"/>
          <w:sz w:val="22"/>
          <w:szCs w:val="22"/>
        </w:rPr>
      </w:pPr>
    </w:p>
    <w:p w14:paraId="1D403AF6" w14:textId="77777777" w:rsidR="006524DE" w:rsidRPr="006524DE" w:rsidRDefault="006524DE" w:rsidP="006524DE">
      <w:pPr>
        <w:rPr>
          <w:color w:val="74777C"/>
          <w:sz w:val="22"/>
          <w:szCs w:val="22"/>
        </w:rPr>
      </w:pPr>
      <w:r w:rsidRPr="006524DE">
        <w:rPr>
          <w:color w:val="74777C"/>
          <w:sz w:val="22"/>
          <w:szCs w:val="22"/>
        </w:rPr>
        <w:t xml:space="preserve">Ungewohntes Essen oder verunreinigtes Trinkwasser: Manchmal lassen sich Durchfall und Erbrechen nicht verhindern. Schneller auf die Beine kommt man mit </w:t>
      </w:r>
      <w:proofErr w:type="spellStart"/>
      <w:r w:rsidRPr="006524DE">
        <w:rPr>
          <w:color w:val="74777C"/>
          <w:sz w:val="22"/>
          <w:szCs w:val="22"/>
        </w:rPr>
        <w:t>Saltadol</w:t>
      </w:r>
      <w:proofErr w:type="spellEnd"/>
      <w:r w:rsidRPr="006524DE">
        <w:rPr>
          <w:color w:val="74777C"/>
          <w:sz w:val="22"/>
          <w:szCs w:val="22"/>
          <w:vertAlign w:val="superscript"/>
        </w:rPr>
        <w:t>®</w:t>
      </w:r>
      <w:r w:rsidRPr="006524DE">
        <w:rPr>
          <w:color w:val="74777C"/>
          <w:sz w:val="22"/>
          <w:szCs w:val="22"/>
        </w:rPr>
        <w:t xml:space="preserve"> Glucose-Elektrolyt-Mischung (</w:t>
      </w:r>
      <w:proofErr w:type="spellStart"/>
      <w:r w:rsidRPr="006524DE">
        <w:rPr>
          <w:color w:val="74777C"/>
          <w:sz w:val="22"/>
          <w:szCs w:val="22"/>
        </w:rPr>
        <w:t>Aristo</w:t>
      </w:r>
      <w:proofErr w:type="spellEnd"/>
      <w:r w:rsidRPr="006524DE">
        <w:rPr>
          <w:color w:val="74777C"/>
          <w:sz w:val="22"/>
          <w:szCs w:val="22"/>
        </w:rPr>
        <w:t xml:space="preserve"> </w:t>
      </w:r>
      <w:proofErr w:type="spellStart"/>
      <w:r w:rsidRPr="006524DE">
        <w:rPr>
          <w:color w:val="74777C"/>
          <w:sz w:val="22"/>
          <w:szCs w:val="22"/>
        </w:rPr>
        <w:t>Pharma</w:t>
      </w:r>
      <w:proofErr w:type="spellEnd"/>
      <w:r w:rsidRPr="006524DE">
        <w:rPr>
          <w:color w:val="74777C"/>
          <w:sz w:val="22"/>
          <w:szCs w:val="22"/>
        </w:rPr>
        <w:t xml:space="preserve"> GmbH). Die gut trinkbare und geschmacksneutrale Elektrolyt-Mischung gleicht den Elektrolytverlust aus und kuriert akute Schwächezustände. </w:t>
      </w:r>
    </w:p>
    <w:p w14:paraId="4422C217" w14:textId="77777777" w:rsidR="006524DE" w:rsidRPr="006524DE" w:rsidRDefault="006524DE" w:rsidP="006524DE">
      <w:pPr>
        <w:rPr>
          <w:color w:val="74777C"/>
          <w:sz w:val="22"/>
          <w:szCs w:val="22"/>
        </w:rPr>
      </w:pPr>
    </w:p>
    <w:p w14:paraId="047CB437" w14:textId="77777777" w:rsidR="006524DE" w:rsidRPr="006524DE" w:rsidRDefault="006524DE" w:rsidP="006524DE">
      <w:pPr>
        <w:rPr>
          <w:color w:val="74777C"/>
          <w:sz w:val="22"/>
          <w:szCs w:val="22"/>
        </w:rPr>
      </w:pPr>
      <w:r w:rsidRPr="006524DE">
        <w:rPr>
          <w:color w:val="74777C"/>
          <w:sz w:val="22"/>
          <w:szCs w:val="22"/>
        </w:rPr>
        <w:t xml:space="preserve">Zur Stärkung der Darmflora empfiehlt sich </w:t>
      </w:r>
      <w:proofErr w:type="spellStart"/>
      <w:r w:rsidRPr="006524DE">
        <w:rPr>
          <w:color w:val="74777C"/>
          <w:sz w:val="22"/>
          <w:szCs w:val="22"/>
        </w:rPr>
        <w:t>Biosan</w:t>
      </w:r>
      <w:proofErr w:type="spellEnd"/>
      <w:r w:rsidRPr="006524DE">
        <w:rPr>
          <w:color w:val="74777C"/>
          <w:sz w:val="22"/>
          <w:szCs w:val="22"/>
          <w:vertAlign w:val="superscript"/>
        </w:rPr>
        <w:t>®</w:t>
      </w:r>
      <w:r w:rsidRPr="006524DE">
        <w:rPr>
          <w:color w:val="74777C"/>
          <w:sz w:val="22"/>
          <w:szCs w:val="22"/>
        </w:rPr>
        <w:t xml:space="preserve"> BASIC (Hexal AG). Mit aktiven Darmbakterien, wichtigen Mikronährstoffen und B-Vitaminen trägt das Nahrungsergänzungsmittel zu einem normalen Energiestoffwechsel bei. </w:t>
      </w:r>
    </w:p>
    <w:p w14:paraId="3F1A5CE0" w14:textId="77777777" w:rsidR="006524DE" w:rsidRPr="006524DE" w:rsidRDefault="006524DE" w:rsidP="006524DE">
      <w:pPr>
        <w:rPr>
          <w:color w:val="74777C"/>
          <w:sz w:val="22"/>
          <w:szCs w:val="22"/>
        </w:rPr>
      </w:pPr>
    </w:p>
    <w:p w14:paraId="7169CE5F" w14:textId="77777777" w:rsidR="006524DE" w:rsidRPr="006524DE" w:rsidRDefault="006524DE" w:rsidP="006524DE">
      <w:pPr>
        <w:rPr>
          <w:color w:val="74777C"/>
          <w:sz w:val="22"/>
          <w:szCs w:val="22"/>
        </w:rPr>
      </w:pPr>
      <w:r w:rsidRPr="006524DE">
        <w:rPr>
          <w:color w:val="74777C"/>
          <w:sz w:val="22"/>
          <w:szCs w:val="22"/>
        </w:rPr>
        <w:t xml:space="preserve">Vorbeugen ist besser als Nachsorgen: Dies gilt besonders für alle Sonnenliebhaber! Die professionelle Sonnenpflege </w:t>
      </w:r>
      <w:proofErr w:type="spellStart"/>
      <w:r w:rsidRPr="006524DE">
        <w:rPr>
          <w:color w:val="74777C"/>
          <w:sz w:val="22"/>
          <w:szCs w:val="22"/>
        </w:rPr>
        <w:t>sebamed</w:t>
      </w:r>
      <w:proofErr w:type="spellEnd"/>
      <w:r w:rsidRPr="006524DE">
        <w:rPr>
          <w:color w:val="74777C"/>
          <w:sz w:val="22"/>
          <w:szCs w:val="22"/>
        </w:rPr>
        <w:t xml:space="preserve"> Sonnenschutz Spray LSF 30 (</w:t>
      </w:r>
      <w:proofErr w:type="spellStart"/>
      <w:r w:rsidRPr="006524DE">
        <w:rPr>
          <w:color w:val="74777C"/>
          <w:sz w:val="22"/>
          <w:szCs w:val="22"/>
        </w:rPr>
        <w:t>Sebapharma</w:t>
      </w:r>
      <w:proofErr w:type="spellEnd"/>
      <w:r w:rsidRPr="006524DE">
        <w:rPr>
          <w:color w:val="74777C"/>
          <w:sz w:val="22"/>
          <w:szCs w:val="22"/>
        </w:rPr>
        <w:t xml:space="preserve"> GmbH &amp; Co. KG) schützt gleich auf vierfache Weise gegen Sonnenbrand und Sonnenallergie und trägt dazu bei, die Haut elastisch zu erhalten und vorzeitiger Hautalterung entgegenzuwirken. </w:t>
      </w:r>
    </w:p>
    <w:p w14:paraId="031EF9EB" w14:textId="77777777" w:rsidR="006524DE" w:rsidRPr="006524DE" w:rsidRDefault="006524DE" w:rsidP="006524DE">
      <w:pPr>
        <w:rPr>
          <w:color w:val="74777C"/>
          <w:sz w:val="22"/>
          <w:szCs w:val="22"/>
        </w:rPr>
      </w:pPr>
    </w:p>
    <w:p w14:paraId="566652F5" w14:textId="77777777" w:rsidR="006524DE" w:rsidRPr="006524DE" w:rsidRDefault="006524DE" w:rsidP="006524DE">
      <w:pPr>
        <w:rPr>
          <w:color w:val="74777C"/>
          <w:sz w:val="22"/>
          <w:szCs w:val="22"/>
        </w:rPr>
      </w:pPr>
      <w:r w:rsidRPr="006524DE">
        <w:rPr>
          <w:color w:val="74777C"/>
          <w:sz w:val="22"/>
          <w:szCs w:val="22"/>
        </w:rPr>
        <w:t xml:space="preserve">Dir </w:t>
      </w:r>
      <w:proofErr w:type="spellStart"/>
      <w:r w:rsidRPr="006524DE">
        <w:rPr>
          <w:color w:val="74777C"/>
          <w:sz w:val="22"/>
          <w:szCs w:val="22"/>
        </w:rPr>
        <w:t>sebamed</w:t>
      </w:r>
      <w:proofErr w:type="spellEnd"/>
      <w:r w:rsidRPr="006524DE">
        <w:rPr>
          <w:color w:val="74777C"/>
          <w:sz w:val="22"/>
          <w:szCs w:val="22"/>
        </w:rPr>
        <w:t xml:space="preserve"> After Sun Lotion (</w:t>
      </w:r>
      <w:proofErr w:type="spellStart"/>
      <w:r w:rsidRPr="006524DE">
        <w:rPr>
          <w:color w:val="74777C"/>
          <w:sz w:val="22"/>
          <w:szCs w:val="22"/>
        </w:rPr>
        <w:t>Sebapharma</w:t>
      </w:r>
      <w:proofErr w:type="spellEnd"/>
      <w:r w:rsidRPr="006524DE">
        <w:rPr>
          <w:color w:val="74777C"/>
          <w:sz w:val="22"/>
          <w:szCs w:val="22"/>
        </w:rPr>
        <w:t xml:space="preserve"> GmbH &amp; Co. KG) beruhigt und pflegt die Haut nach dem Sonnenbaden. Der Feuchtigkeitskomplex mit Vitamin E und Sheabutter hilft der Haut, sich zu regenerieren. </w:t>
      </w:r>
    </w:p>
    <w:p w14:paraId="2E896FC0" w14:textId="77777777" w:rsidR="006524DE" w:rsidRPr="006524DE" w:rsidRDefault="006524DE" w:rsidP="006524DE">
      <w:pPr>
        <w:rPr>
          <w:color w:val="74777C"/>
          <w:sz w:val="22"/>
          <w:szCs w:val="22"/>
        </w:rPr>
      </w:pPr>
    </w:p>
    <w:p w14:paraId="6990F50F" w14:textId="77777777" w:rsidR="006524DE" w:rsidRPr="006524DE" w:rsidRDefault="006524DE" w:rsidP="006524DE">
      <w:pPr>
        <w:rPr>
          <w:color w:val="74777C"/>
          <w:sz w:val="22"/>
          <w:szCs w:val="22"/>
        </w:rPr>
      </w:pPr>
      <w:r w:rsidRPr="006524DE">
        <w:rPr>
          <w:color w:val="74777C"/>
          <w:sz w:val="22"/>
          <w:szCs w:val="22"/>
        </w:rPr>
        <w:t xml:space="preserve">Wo Wasser ist, da sind Mücken meist nicht weit. Das </w:t>
      </w:r>
      <w:proofErr w:type="spellStart"/>
      <w:r w:rsidRPr="006524DE">
        <w:rPr>
          <w:color w:val="74777C"/>
          <w:sz w:val="22"/>
          <w:szCs w:val="22"/>
        </w:rPr>
        <w:t>mosquito</w:t>
      </w:r>
      <w:proofErr w:type="spellEnd"/>
      <w:r w:rsidRPr="006524DE">
        <w:rPr>
          <w:color w:val="74777C"/>
          <w:sz w:val="22"/>
          <w:szCs w:val="22"/>
          <w:vertAlign w:val="superscript"/>
        </w:rPr>
        <w:t>®</w:t>
      </w:r>
      <w:r w:rsidRPr="006524DE">
        <w:rPr>
          <w:color w:val="74777C"/>
          <w:sz w:val="22"/>
          <w:szCs w:val="22"/>
        </w:rPr>
        <w:t xml:space="preserve"> </w:t>
      </w:r>
      <w:proofErr w:type="spellStart"/>
      <w:r w:rsidRPr="006524DE">
        <w:rPr>
          <w:color w:val="74777C"/>
          <w:sz w:val="22"/>
          <w:szCs w:val="22"/>
        </w:rPr>
        <w:t>protect</w:t>
      </w:r>
      <w:proofErr w:type="spellEnd"/>
      <w:r w:rsidRPr="006524DE">
        <w:rPr>
          <w:color w:val="74777C"/>
          <w:sz w:val="22"/>
          <w:szCs w:val="22"/>
        </w:rPr>
        <w:t xml:space="preserve"> Mückenschutzspray (WEPA APOTHEKENBEDARF GmbH &amp; Co. KG) ist vom Schweizerischen Tropeninstitut empfohlen und bietet bis zu sechs Stunden Schutz vor heimischen und tropischen Mücken, außerdem hält es Bremsen und Zecken fern. </w:t>
      </w:r>
    </w:p>
    <w:p w14:paraId="79163842" w14:textId="77777777" w:rsidR="006524DE" w:rsidRPr="006524DE" w:rsidRDefault="006524DE" w:rsidP="006524DE">
      <w:pPr>
        <w:rPr>
          <w:color w:val="74777C"/>
          <w:sz w:val="22"/>
          <w:szCs w:val="22"/>
        </w:rPr>
      </w:pPr>
    </w:p>
    <w:p w14:paraId="647926D3" w14:textId="77777777" w:rsidR="006524DE" w:rsidRPr="006524DE" w:rsidRDefault="006524DE" w:rsidP="006524DE">
      <w:pPr>
        <w:rPr>
          <w:color w:val="74777C"/>
          <w:sz w:val="22"/>
          <w:szCs w:val="22"/>
        </w:rPr>
      </w:pPr>
      <w:r w:rsidRPr="006524DE">
        <w:rPr>
          <w:color w:val="74777C"/>
          <w:sz w:val="22"/>
          <w:szCs w:val="22"/>
        </w:rPr>
        <w:t>Sollte doch einmal eine vorwitzige Mücke die Barriere durchdrungen haben, lindert Fenistil</w:t>
      </w:r>
      <w:r w:rsidRPr="006524DE">
        <w:rPr>
          <w:color w:val="74777C"/>
          <w:sz w:val="22"/>
          <w:szCs w:val="22"/>
          <w:vertAlign w:val="superscript"/>
        </w:rPr>
        <w:t>®</w:t>
      </w:r>
      <w:r w:rsidRPr="006524DE">
        <w:rPr>
          <w:color w:val="74777C"/>
          <w:sz w:val="22"/>
          <w:szCs w:val="22"/>
        </w:rPr>
        <w:t xml:space="preserve"> Gel (GlaxoSmithKline Consumer </w:t>
      </w:r>
      <w:proofErr w:type="spellStart"/>
      <w:r w:rsidRPr="006524DE">
        <w:rPr>
          <w:color w:val="74777C"/>
          <w:sz w:val="22"/>
          <w:szCs w:val="22"/>
        </w:rPr>
        <w:t>Healthcare</w:t>
      </w:r>
      <w:proofErr w:type="spellEnd"/>
      <w:r w:rsidRPr="006524DE">
        <w:rPr>
          <w:color w:val="74777C"/>
          <w:sz w:val="22"/>
          <w:szCs w:val="22"/>
        </w:rPr>
        <w:t xml:space="preserve"> GmbH &amp; Co. KG) schnell und effektiv den Juckreiz. </w:t>
      </w:r>
    </w:p>
    <w:p w14:paraId="16D34765" w14:textId="77777777" w:rsidR="006524DE" w:rsidRPr="006524DE" w:rsidRDefault="006524DE" w:rsidP="006524DE">
      <w:pPr>
        <w:rPr>
          <w:color w:val="74777C"/>
          <w:sz w:val="22"/>
          <w:szCs w:val="22"/>
        </w:rPr>
      </w:pPr>
    </w:p>
    <w:p w14:paraId="42669FE5" w14:textId="77777777" w:rsidR="006524DE" w:rsidRPr="006524DE" w:rsidRDefault="006524DE" w:rsidP="006524DE">
      <w:pPr>
        <w:rPr>
          <w:color w:val="74777C"/>
          <w:sz w:val="22"/>
          <w:szCs w:val="22"/>
        </w:rPr>
      </w:pPr>
      <w:r w:rsidRPr="006524DE">
        <w:rPr>
          <w:color w:val="74777C"/>
          <w:sz w:val="22"/>
          <w:szCs w:val="22"/>
        </w:rPr>
        <w:t xml:space="preserve">Wer öfter unter Blasenentzündungen leidet, sollte in seiner Reiseapotheke </w:t>
      </w:r>
      <w:proofErr w:type="spellStart"/>
      <w:r w:rsidRPr="006524DE">
        <w:rPr>
          <w:color w:val="74777C"/>
          <w:sz w:val="22"/>
          <w:szCs w:val="22"/>
        </w:rPr>
        <w:t>Cystinol</w:t>
      </w:r>
      <w:proofErr w:type="spellEnd"/>
      <w:r w:rsidRPr="006524DE">
        <w:rPr>
          <w:color w:val="74777C"/>
          <w:sz w:val="22"/>
          <w:szCs w:val="22"/>
        </w:rPr>
        <w:t xml:space="preserve"> akut</w:t>
      </w:r>
      <w:r w:rsidRPr="006524DE">
        <w:rPr>
          <w:color w:val="74777C"/>
          <w:sz w:val="22"/>
          <w:szCs w:val="22"/>
          <w:vertAlign w:val="superscript"/>
        </w:rPr>
        <w:t>®</w:t>
      </w:r>
      <w:r w:rsidRPr="006524DE">
        <w:rPr>
          <w:color w:val="74777C"/>
          <w:sz w:val="22"/>
          <w:szCs w:val="22"/>
        </w:rPr>
        <w:t xml:space="preserve"> Dragees (</w:t>
      </w:r>
      <w:proofErr w:type="spellStart"/>
      <w:r w:rsidRPr="006524DE">
        <w:rPr>
          <w:color w:val="74777C"/>
          <w:sz w:val="22"/>
          <w:szCs w:val="22"/>
        </w:rPr>
        <w:t>Scharper</w:t>
      </w:r>
      <w:proofErr w:type="spellEnd"/>
      <w:r w:rsidRPr="006524DE">
        <w:rPr>
          <w:color w:val="74777C"/>
          <w:sz w:val="22"/>
          <w:szCs w:val="22"/>
        </w:rPr>
        <w:t xml:space="preserve"> &amp; Brümmer GmbH &amp; Co. KG) haben. Sie bekämpfen Harnwegsinfekte ursächlich, indem sie antibakteriell und entzündungshemmend wirken. Die Beschwerden werden rasch gelindert und der Heilungsverlauf beschleunigt. </w:t>
      </w:r>
    </w:p>
    <w:p w14:paraId="7610E27D" w14:textId="77777777" w:rsidR="006524DE" w:rsidRPr="006524DE" w:rsidRDefault="006524DE" w:rsidP="006524DE">
      <w:pPr>
        <w:rPr>
          <w:color w:val="74777C"/>
          <w:sz w:val="22"/>
          <w:szCs w:val="22"/>
        </w:rPr>
      </w:pPr>
    </w:p>
    <w:p w14:paraId="00CDCE80" w14:textId="77777777" w:rsidR="006524DE" w:rsidRPr="006524DE" w:rsidRDefault="006524DE" w:rsidP="006524DE">
      <w:pPr>
        <w:rPr>
          <w:color w:val="74777C"/>
          <w:sz w:val="22"/>
          <w:szCs w:val="22"/>
        </w:rPr>
      </w:pPr>
      <w:r w:rsidRPr="006524DE">
        <w:rPr>
          <w:color w:val="74777C"/>
          <w:sz w:val="22"/>
          <w:szCs w:val="22"/>
        </w:rPr>
        <w:t>Schmerzen möchte niemand erleiden. Bei stumpfen Verletzungen ohne blutende Wunde, wie sie von einem Sturz oder Stoß herrühren können, hilft Kneipp</w:t>
      </w:r>
      <w:r w:rsidRPr="006524DE">
        <w:rPr>
          <w:color w:val="74777C"/>
          <w:sz w:val="22"/>
          <w:szCs w:val="22"/>
          <w:vertAlign w:val="superscript"/>
        </w:rPr>
        <w:t>®</w:t>
      </w:r>
      <w:r w:rsidRPr="006524DE">
        <w:rPr>
          <w:color w:val="74777C"/>
          <w:sz w:val="22"/>
          <w:szCs w:val="22"/>
        </w:rPr>
        <w:t xml:space="preserve"> Arnika Kühl- und Schmerzgel (Kneipp GmbH) aus der Serie greenLINDA mit den wertvollen Inhaltsstoffen der Arnikablüte. Es wirkt entzündungshemmend, abschwellend und schmerzlindernd. </w:t>
      </w:r>
    </w:p>
    <w:p w14:paraId="7277A5FD" w14:textId="77777777" w:rsidR="006524DE" w:rsidRPr="006524DE" w:rsidRDefault="006524DE" w:rsidP="006524DE">
      <w:pPr>
        <w:rPr>
          <w:color w:val="74777C"/>
          <w:sz w:val="22"/>
          <w:szCs w:val="22"/>
        </w:rPr>
      </w:pPr>
    </w:p>
    <w:p w14:paraId="0E843095" w14:textId="5D735D7A" w:rsidR="001E6F66" w:rsidRDefault="006524DE" w:rsidP="006524DE">
      <w:pPr>
        <w:rPr>
          <w:color w:val="74777C"/>
          <w:sz w:val="22"/>
          <w:szCs w:val="22"/>
        </w:rPr>
      </w:pPr>
      <w:r w:rsidRPr="006524DE">
        <w:rPr>
          <w:color w:val="74777C"/>
          <w:sz w:val="22"/>
          <w:szCs w:val="22"/>
        </w:rPr>
        <w:t>Bei Kopf-, Zahn- und Periodenschmerzen sowie bei Fieber sorgen NUROFEN</w:t>
      </w:r>
      <w:r w:rsidRPr="006524DE">
        <w:rPr>
          <w:color w:val="74777C"/>
          <w:sz w:val="22"/>
          <w:szCs w:val="22"/>
          <w:vertAlign w:val="superscript"/>
        </w:rPr>
        <w:t>®</w:t>
      </w:r>
      <w:r w:rsidRPr="006524DE">
        <w:rPr>
          <w:color w:val="74777C"/>
          <w:sz w:val="22"/>
          <w:szCs w:val="22"/>
        </w:rPr>
        <w:t xml:space="preserve"> 200 mg Schmelztabletten Lemon (</w:t>
      </w:r>
      <w:proofErr w:type="spellStart"/>
      <w:r w:rsidRPr="006524DE">
        <w:rPr>
          <w:color w:val="74777C"/>
          <w:sz w:val="22"/>
          <w:szCs w:val="22"/>
        </w:rPr>
        <w:t>Reckitt</w:t>
      </w:r>
      <w:proofErr w:type="spellEnd"/>
      <w:r w:rsidRPr="006524DE">
        <w:rPr>
          <w:color w:val="74777C"/>
          <w:sz w:val="22"/>
          <w:szCs w:val="22"/>
        </w:rPr>
        <w:t xml:space="preserve"> </w:t>
      </w:r>
      <w:proofErr w:type="spellStart"/>
      <w:r w:rsidRPr="006524DE">
        <w:rPr>
          <w:color w:val="74777C"/>
          <w:sz w:val="22"/>
          <w:szCs w:val="22"/>
        </w:rPr>
        <w:t>Benckiser</w:t>
      </w:r>
      <w:proofErr w:type="spellEnd"/>
      <w:r w:rsidRPr="006524DE">
        <w:rPr>
          <w:color w:val="74777C"/>
          <w:sz w:val="22"/>
          <w:szCs w:val="22"/>
        </w:rPr>
        <w:t xml:space="preserve"> Deutschland GmbH) für rasche Linderung. Die Schmelztabletten sind ideal für unterwegs, weil sie schnell auf der Zunge zergehen und ohne Wasser eingenommen werden können.</w:t>
      </w:r>
    </w:p>
    <w:p w14:paraId="2DD5F67A" w14:textId="045D620B" w:rsidR="006524DE" w:rsidRDefault="006524DE" w:rsidP="006524DE">
      <w:pPr>
        <w:rPr>
          <w:color w:val="74777C"/>
          <w:sz w:val="22"/>
          <w:szCs w:val="22"/>
        </w:rPr>
      </w:pPr>
    </w:p>
    <w:p w14:paraId="0D86EA8F" w14:textId="77777777" w:rsidR="006524DE" w:rsidRDefault="006524DE" w:rsidP="006524DE">
      <w:pPr>
        <w:rPr>
          <w:color w:val="74777C"/>
          <w:sz w:val="22"/>
          <w:szCs w:val="22"/>
        </w:rPr>
      </w:pPr>
    </w:p>
    <w:p w14:paraId="3980AE1C" w14:textId="18A4466F" w:rsidR="006524DE" w:rsidRDefault="006524DE" w:rsidP="006524DE">
      <w:pPr>
        <w:rPr>
          <w:color w:val="74777C"/>
          <w:sz w:val="22"/>
          <w:szCs w:val="22"/>
        </w:rPr>
      </w:pPr>
    </w:p>
    <w:p w14:paraId="00BF4349" w14:textId="77777777" w:rsidR="006524DE" w:rsidRPr="006524DE" w:rsidRDefault="006524DE" w:rsidP="006524DE">
      <w:pPr>
        <w:rPr>
          <w:color w:val="74777C"/>
          <w:sz w:val="18"/>
          <w:szCs w:val="18"/>
        </w:rPr>
      </w:pPr>
      <w:r w:rsidRPr="006524DE">
        <w:rPr>
          <w:color w:val="74777C"/>
          <w:sz w:val="18"/>
          <w:szCs w:val="18"/>
          <w:vertAlign w:val="superscript"/>
        </w:rPr>
        <w:t>1</w:t>
      </w:r>
      <w:r w:rsidRPr="006524DE">
        <w:rPr>
          <w:color w:val="74777C"/>
          <w:sz w:val="18"/>
          <w:szCs w:val="18"/>
        </w:rPr>
        <w:t xml:space="preserve"> Bis 12 Uhr vorbestellt sind die Produkte i. d. R. ab 16 Uhr abholbereit. Beachten Sie bitte die Öffnungszeiten Ihrer ausgewählten LINDA Apotheke. Vorbehaltlich der Lieferfähigkeit des Großhandels. Ausgenommen sind Arzneimittel, die in unseren LINDA Apotheken hergestellt werden müssen oder für die ein individueller Klärungsbedarf besteht, z. B. wenn eine Rücksprache mit der Krankenkasse erforderlich ist. In solchen Fällen meldet sich Ihre ausgewählte LINDA Apotheke telefonisch bei Ihnen. Informationen zur Teilnahme erteilen die LINDA Apotheke. Kontaktdaten unter www.linda.de.</w:t>
      </w:r>
    </w:p>
    <w:p w14:paraId="712ED721" w14:textId="4484E604" w:rsidR="006524DE" w:rsidRPr="006524DE" w:rsidRDefault="006524DE" w:rsidP="006524DE">
      <w:pPr>
        <w:rPr>
          <w:color w:val="74777C"/>
          <w:sz w:val="18"/>
          <w:szCs w:val="18"/>
        </w:rPr>
      </w:pPr>
      <w:r w:rsidRPr="006524DE">
        <w:rPr>
          <w:color w:val="74777C"/>
          <w:sz w:val="18"/>
          <w:szCs w:val="18"/>
          <w:vertAlign w:val="superscript"/>
        </w:rPr>
        <w:t>2</w:t>
      </w:r>
      <w:r w:rsidRPr="006524DE">
        <w:rPr>
          <w:color w:val="74777C"/>
          <w:sz w:val="18"/>
          <w:szCs w:val="18"/>
        </w:rPr>
        <w:t xml:space="preserve"> Solange der Vorrat reicht.</w:t>
      </w:r>
    </w:p>
    <w:p w14:paraId="5F7C9EFA" w14:textId="4AEBC246" w:rsidR="006524DE" w:rsidRDefault="006524DE" w:rsidP="006524DE">
      <w:pPr>
        <w:rPr>
          <w:color w:val="74777C"/>
          <w:sz w:val="22"/>
          <w:szCs w:val="22"/>
        </w:rPr>
      </w:pPr>
    </w:p>
    <w:p w14:paraId="5188CF05" w14:textId="0BE12A06" w:rsidR="006524DE" w:rsidRDefault="006524DE">
      <w:pPr>
        <w:rPr>
          <w:color w:val="74777C"/>
          <w:sz w:val="22"/>
          <w:szCs w:val="22"/>
        </w:rPr>
      </w:pPr>
      <w:r>
        <w:rPr>
          <w:color w:val="74777C"/>
          <w:sz w:val="22"/>
          <w:szCs w:val="22"/>
        </w:rPr>
        <w:br w:type="page"/>
      </w:r>
    </w:p>
    <w:p w14:paraId="00486A59" w14:textId="12A3A4FA" w:rsidR="001E6F66" w:rsidRPr="00877132" w:rsidRDefault="001E6F66" w:rsidP="001E6F66">
      <w:pPr>
        <w:pStyle w:val="EinfAbs"/>
        <w:rPr>
          <w:rFonts w:ascii="Arial" w:hAnsi="Arial" w:cs="Arial"/>
          <w:b/>
          <w:bCs/>
          <w:color w:val="74777C"/>
          <w:sz w:val="22"/>
          <w:szCs w:val="22"/>
        </w:rPr>
      </w:pPr>
      <w:r w:rsidRPr="00877132">
        <w:rPr>
          <w:rFonts w:ascii="Arial" w:hAnsi="Arial" w:cs="Arial"/>
          <w:b/>
          <w:bCs/>
          <w:color w:val="C8DEA5"/>
          <w:position w:val="2"/>
          <w:sz w:val="22"/>
          <w:szCs w:val="22"/>
        </w:rPr>
        <w:lastRenderedPageBreak/>
        <w:t>&gt;</w:t>
      </w:r>
      <w:r w:rsidRPr="00877132">
        <w:rPr>
          <w:rFonts w:ascii="Arial" w:hAnsi="Arial" w:cs="Arial"/>
          <w:b/>
          <w:bCs/>
          <w:color w:val="74777C"/>
          <w:sz w:val="22"/>
          <w:szCs w:val="22"/>
        </w:rPr>
        <w:t xml:space="preserve"> </w:t>
      </w:r>
      <w:r w:rsidR="006524DE" w:rsidRPr="006524DE">
        <w:rPr>
          <w:rFonts w:ascii="Arial" w:hAnsi="Arial" w:cs="Arial"/>
          <w:b/>
          <w:bCs/>
          <w:color w:val="74777C"/>
          <w:sz w:val="22"/>
          <w:szCs w:val="22"/>
        </w:rPr>
        <w:t>Zu LINDA Apotheken / LINDA AG</w:t>
      </w:r>
    </w:p>
    <w:p w14:paraId="13FDADEE" w14:textId="700E3470" w:rsidR="001E6F66" w:rsidRDefault="006524DE" w:rsidP="00877132">
      <w:pPr>
        <w:rPr>
          <w:color w:val="74777C"/>
          <w:sz w:val="22"/>
          <w:szCs w:val="22"/>
        </w:rPr>
      </w:pPr>
      <w:r w:rsidRPr="006524DE">
        <w:rPr>
          <w:color w:val="74777C"/>
          <w:sz w:val="22"/>
          <w:szCs w:val="22"/>
        </w:rPr>
        <w:t>Die LINDA Apotheken sind ein qualitätsorientierter Zusammenschluss eigenständiger Apotheker, die den kommunikativen Vorteil der Dachmarke LINDA im Dialog mit der Öffentlichkeit und den Kunden nutzen. Die LINDA Apotheken stehen für Qualität, verbraucherorientiertes Marketing und besondere Kundennähe. Mit rund 1.000 angeschlossenen Apotheken ist LINDA die deutschlandweit größte und bekannteste Premium-Apothekendachmarke selbstständiger Apotheker und Marktführer in ihrem Segment</w:t>
      </w:r>
      <w:r w:rsidRPr="001219E2">
        <w:rPr>
          <w:color w:val="74777C"/>
          <w:sz w:val="22"/>
          <w:szCs w:val="22"/>
          <w:vertAlign w:val="superscript"/>
        </w:rPr>
        <w:t>1</w:t>
      </w:r>
      <w:r w:rsidRPr="006524DE">
        <w:rPr>
          <w:color w:val="74777C"/>
          <w:sz w:val="22"/>
          <w:szCs w:val="22"/>
        </w:rPr>
        <w:t>. Dies bestätigen die Ergebnisse verschiedener unabhängiger, repräsentativer Studien renommierter Institutionen: Mehr als 60 Prozent der Bevölkerung kennt die LINDA Apotheken</w:t>
      </w:r>
      <w:r w:rsidRPr="001219E2">
        <w:rPr>
          <w:color w:val="74777C"/>
          <w:sz w:val="22"/>
          <w:szCs w:val="22"/>
          <w:vertAlign w:val="superscript"/>
        </w:rPr>
        <w:t>2</w:t>
      </w:r>
      <w:r w:rsidRPr="006524DE">
        <w:rPr>
          <w:color w:val="74777C"/>
          <w:sz w:val="22"/>
          <w:szCs w:val="22"/>
        </w:rPr>
        <w:t>. LINDA Apotheken verfügen über die beste Beratung</w:t>
      </w:r>
      <w:r w:rsidRPr="001219E2">
        <w:rPr>
          <w:color w:val="74777C"/>
          <w:sz w:val="22"/>
          <w:szCs w:val="22"/>
          <w:vertAlign w:val="superscript"/>
        </w:rPr>
        <w:t>3</w:t>
      </w:r>
      <w:r w:rsidRPr="006524DE">
        <w:rPr>
          <w:color w:val="74777C"/>
          <w:sz w:val="22"/>
          <w:szCs w:val="22"/>
        </w:rPr>
        <w:t>, einen ausgezeichneten Service</w:t>
      </w:r>
      <w:r w:rsidRPr="001219E2">
        <w:rPr>
          <w:color w:val="74777C"/>
          <w:sz w:val="22"/>
          <w:szCs w:val="22"/>
          <w:vertAlign w:val="superscript"/>
        </w:rPr>
        <w:t xml:space="preserve">3,4 </w:t>
      </w:r>
      <w:r w:rsidRPr="006524DE">
        <w:rPr>
          <w:color w:val="74777C"/>
          <w:sz w:val="22"/>
          <w:szCs w:val="22"/>
        </w:rPr>
        <w:t>und den besten Markenauftritt</w:t>
      </w:r>
      <w:r w:rsidRPr="001219E2">
        <w:rPr>
          <w:color w:val="74777C"/>
          <w:sz w:val="22"/>
          <w:szCs w:val="22"/>
          <w:vertAlign w:val="superscript"/>
        </w:rPr>
        <w:t>5,6,7</w:t>
      </w:r>
      <w:r w:rsidRPr="006524DE">
        <w:rPr>
          <w:color w:val="74777C"/>
          <w:sz w:val="22"/>
          <w:szCs w:val="22"/>
        </w:rPr>
        <w:t>, das höchste Vertrauen</w:t>
      </w:r>
      <w:r w:rsidRPr="001219E2">
        <w:rPr>
          <w:color w:val="74777C"/>
          <w:sz w:val="22"/>
          <w:szCs w:val="22"/>
          <w:vertAlign w:val="superscript"/>
        </w:rPr>
        <w:t>8</w:t>
      </w:r>
      <w:r w:rsidRPr="006524DE">
        <w:rPr>
          <w:color w:val="74777C"/>
          <w:sz w:val="22"/>
          <w:szCs w:val="22"/>
        </w:rPr>
        <w:t xml:space="preserve"> und das beste Kundenmarketing</w:t>
      </w:r>
      <w:r w:rsidRPr="001219E2">
        <w:rPr>
          <w:color w:val="74777C"/>
          <w:sz w:val="22"/>
          <w:szCs w:val="22"/>
          <w:vertAlign w:val="superscript"/>
        </w:rPr>
        <w:t>9</w:t>
      </w:r>
      <w:r w:rsidRPr="006524DE">
        <w:rPr>
          <w:color w:val="74777C"/>
          <w:sz w:val="22"/>
          <w:szCs w:val="22"/>
        </w:rPr>
        <w:t>. Die Qualitätsdachmarke LINDA wurde 2017 mit dem 1. Platz/Gold des German Brand Awards ausgezeichnet. Darüber hinaus zeichnete die Zeitschrift FOCUS-MONEY die LINDA Apotheken für die „höchste Weiterempfehlung“ von Kunden aus, das HANDELSBLATT vergab den 1. Platz im Branchenvergleich „Deutschlands beste Händler“ an die LINDA Apotheken</w:t>
      </w:r>
      <w:r w:rsidRPr="001219E2">
        <w:rPr>
          <w:color w:val="74777C"/>
          <w:sz w:val="22"/>
          <w:szCs w:val="22"/>
          <w:vertAlign w:val="superscript"/>
        </w:rPr>
        <w:t>10,11</w:t>
      </w:r>
      <w:r w:rsidRPr="006524DE">
        <w:rPr>
          <w:color w:val="74777C"/>
          <w:sz w:val="22"/>
          <w:szCs w:val="22"/>
        </w:rPr>
        <w:t xml:space="preserve">. In der Favoritenstudie der </w:t>
      </w:r>
      <w:proofErr w:type="spellStart"/>
      <w:r w:rsidRPr="006524DE">
        <w:rPr>
          <w:color w:val="74777C"/>
          <w:sz w:val="22"/>
          <w:szCs w:val="22"/>
        </w:rPr>
        <w:t>Sempora</w:t>
      </w:r>
      <w:proofErr w:type="spellEnd"/>
      <w:r w:rsidRPr="006524DE">
        <w:rPr>
          <w:color w:val="74777C"/>
          <w:sz w:val="22"/>
          <w:szCs w:val="22"/>
        </w:rPr>
        <w:t xml:space="preserve"> Consulting GmbH belegt LINDA zudem den ersten Platz in der Kategorie 'Freiwahlkonzepte'</w:t>
      </w:r>
      <w:r w:rsidRPr="001219E2">
        <w:rPr>
          <w:color w:val="74777C"/>
          <w:sz w:val="22"/>
          <w:szCs w:val="22"/>
          <w:vertAlign w:val="superscript"/>
        </w:rPr>
        <w:t>12</w:t>
      </w:r>
      <w:r w:rsidRPr="006524DE">
        <w:rPr>
          <w:color w:val="74777C"/>
          <w:sz w:val="22"/>
          <w:szCs w:val="22"/>
        </w:rPr>
        <w:t xml:space="preserve">. 2019 wurde das pharmazeutische Kompetenz-Tool „LINDA Interaktionsmanagement“ („LIAM“) mit dem </w:t>
      </w:r>
      <w:proofErr w:type="spellStart"/>
      <w:r w:rsidRPr="006524DE">
        <w:rPr>
          <w:color w:val="74777C"/>
          <w:sz w:val="22"/>
          <w:szCs w:val="22"/>
        </w:rPr>
        <w:t>Vision.A</w:t>
      </w:r>
      <w:proofErr w:type="spellEnd"/>
      <w:r w:rsidRPr="006524DE">
        <w:rPr>
          <w:color w:val="74777C"/>
          <w:sz w:val="22"/>
          <w:szCs w:val="22"/>
        </w:rPr>
        <w:t xml:space="preserve"> Award Gold ausgezeichnet.</w:t>
      </w:r>
      <w:r w:rsidRPr="001219E2">
        <w:rPr>
          <w:color w:val="74777C"/>
          <w:sz w:val="22"/>
          <w:szCs w:val="22"/>
          <w:vertAlign w:val="superscript"/>
        </w:rPr>
        <w:t>13</w:t>
      </w:r>
      <w:r w:rsidRPr="006524DE">
        <w:rPr>
          <w:color w:val="74777C"/>
          <w:sz w:val="22"/>
          <w:szCs w:val="22"/>
        </w:rPr>
        <w:t xml:space="preserve"> Die LINDA AG ist Eigentümerin der Apothekendachmarke LINDA Apotheken. Sie setzt sich für eine zukunftsorientierte Positionierung der selbstständigen inhabergeführten Apotheken, unter besonderer Wahrung derer Eigenständigkeit und Unabhängigkeit, ein. Sitz der LINDA AG ist Köln.</w:t>
      </w:r>
    </w:p>
    <w:p w14:paraId="6BFE8E9E" w14:textId="1FB22CD3" w:rsidR="006524DE" w:rsidRDefault="006524DE" w:rsidP="00877132">
      <w:pPr>
        <w:rPr>
          <w:color w:val="74777C"/>
          <w:sz w:val="22"/>
          <w:szCs w:val="22"/>
        </w:rPr>
      </w:pPr>
    </w:p>
    <w:p w14:paraId="629DF85E" w14:textId="77777777" w:rsidR="006524DE" w:rsidRPr="006524DE" w:rsidRDefault="006524DE" w:rsidP="006524DE">
      <w:pPr>
        <w:rPr>
          <w:color w:val="74777C"/>
          <w:sz w:val="22"/>
          <w:szCs w:val="22"/>
        </w:rPr>
      </w:pPr>
    </w:p>
    <w:p w14:paraId="614E2C2D" w14:textId="77777777" w:rsidR="006524DE" w:rsidRPr="006524DE" w:rsidRDefault="006524DE" w:rsidP="006524DE">
      <w:pPr>
        <w:rPr>
          <w:color w:val="74777C"/>
          <w:sz w:val="18"/>
          <w:szCs w:val="18"/>
        </w:rPr>
      </w:pPr>
      <w:r w:rsidRPr="001219E2">
        <w:rPr>
          <w:color w:val="74777C"/>
          <w:sz w:val="18"/>
          <w:szCs w:val="18"/>
          <w:vertAlign w:val="superscript"/>
        </w:rPr>
        <w:t>1</w:t>
      </w:r>
      <w:r w:rsidRPr="006524DE">
        <w:rPr>
          <w:color w:val="74777C"/>
          <w:sz w:val="18"/>
          <w:szCs w:val="18"/>
        </w:rPr>
        <w:t xml:space="preserve">Platz 1 "Beste Apothekenkooperation", u.a. Kategorie überregionale, GH-orientierte Kooperationen, Kooperations-Award </w:t>
      </w:r>
      <w:proofErr w:type="spellStart"/>
      <w:r w:rsidRPr="006524DE">
        <w:rPr>
          <w:color w:val="74777C"/>
          <w:sz w:val="18"/>
          <w:szCs w:val="18"/>
        </w:rPr>
        <w:t>PharmaRundschau</w:t>
      </w:r>
      <w:proofErr w:type="spellEnd"/>
      <w:r w:rsidRPr="006524DE">
        <w:rPr>
          <w:color w:val="74777C"/>
          <w:sz w:val="18"/>
          <w:szCs w:val="18"/>
        </w:rPr>
        <w:t xml:space="preserve"> 2012, 2013, 2014, 2015; </w:t>
      </w:r>
      <w:proofErr w:type="spellStart"/>
      <w:r w:rsidRPr="006524DE">
        <w:rPr>
          <w:color w:val="74777C"/>
          <w:sz w:val="18"/>
          <w:szCs w:val="18"/>
        </w:rPr>
        <w:t>inspirato</w:t>
      </w:r>
      <w:proofErr w:type="spellEnd"/>
      <w:r w:rsidRPr="006524DE">
        <w:rPr>
          <w:color w:val="74777C"/>
          <w:sz w:val="18"/>
          <w:szCs w:val="18"/>
        </w:rPr>
        <w:t xml:space="preserve"> Industry Award 2017, Platz 1 Apothekenkooperationen, „Zukunft Apotheke 2017“; </w:t>
      </w:r>
      <w:r w:rsidRPr="001219E2">
        <w:rPr>
          <w:color w:val="74777C"/>
          <w:sz w:val="18"/>
          <w:szCs w:val="18"/>
          <w:vertAlign w:val="superscript"/>
        </w:rPr>
        <w:t>2</w:t>
      </w:r>
      <w:r w:rsidRPr="006524DE">
        <w:rPr>
          <w:color w:val="74777C"/>
          <w:sz w:val="18"/>
          <w:szCs w:val="18"/>
        </w:rPr>
        <w:t xml:space="preserve">Marktforschungsergebnis unter Verbrauchern 2015; </w:t>
      </w:r>
      <w:proofErr w:type="spellStart"/>
      <w:r w:rsidRPr="006524DE">
        <w:rPr>
          <w:color w:val="74777C"/>
          <w:sz w:val="18"/>
          <w:szCs w:val="18"/>
        </w:rPr>
        <w:t>targeted</w:t>
      </w:r>
      <w:proofErr w:type="spellEnd"/>
      <w:r w:rsidRPr="006524DE">
        <w:rPr>
          <w:color w:val="74777C"/>
          <w:sz w:val="18"/>
          <w:szCs w:val="18"/>
        </w:rPr>
        <w:t xml:space="preserve">! Marketing Research &amp; Consulting, Frankfurt a.M.; </w:t>
      </w:r>
      <w:r w:rsidRPr="001219E2">
        <w:rPr>
          <w:color w:val="74777C"/>
          <w:sz w:val="18"/>
          <w:szCs w:val="18"/>
          <w:vertAlign w:val="superscript"/>
        </w:rPr>
        <w:t>3</w:t>
      </w:r>
      <w:r w:rsidRPr="006524DE">
        <w:rPr>
          <w:color w:val="74777C"/>
          <w:sz w:val="18"/>
          <w:szCs w:val="18"/>
        </w:rPr>
        <w:t xml:space="preserve">Testsieger "Apothekenkooperationen Beratung &amp; Service" 9/2012 &amp; 09/2014 und 10/2016, </w:t>
      </w:r>
      <w:proofErr w:type="spellStart"/>
      <w:r w:rsidRPr="006524DE">
        <w:rPr>
          <w:color w:val="74777C"/>
          <w:sz w:val="18"/>
          <w:szCs w:val="18"/>
        </w:rPr>
        <w:t>DtGV</w:t>
      </w:r>
      <w:proofErr w:type="spellEnd"/>
      <w:r w:rsidRPr="006524DE">
        <w:rPr>
          <w:color w:val="74777C"/>
          <w:sz w:val="18"/>
          <w:szCs w:val="18"/>
        </w:rPr>
        <w:t xml:space="preserve"> (Deutsche Gesellschaft für Verbraucherstudien mbH) und N24; </w:t>
      </w:r>
      <w:proofErr w:type="spellStart"/>
      <w:r w:rsidRPr="006524DE">
        <w:rPr>
          <w:color w:val="74777C"/>
          <w:sz w:val="18"/>
          <w:szCs w:val="18"/>
        </w:rPr>
        <w:t>DtGV</w:t>
      </w:r>
      <w:proofErr w:type="spellEnd"/>
      <w:r w:rsidRPr="006524DE">
        <w:rPr>
          <w:color w:val="74777C"/>
          <w:sz w:val="18"/>
          <w:szCs w:val="18"/>
        </w:rPr>
        <w:t xml:space="preserve">-Service-Award 2017, „Beratung vor Ort“ im Segment Gesundheit, </w:t>
      </w:r>
      <w:proofErr w:type="spellStart"/>
      <w:r w:rsidRPr="006524DE">
        <w:rPr>
          <w:color w:val="74777C"/>
          <w:sz w:val="18"/>
          <w:szCs w:val="18"/>
        </w:rPr>
        <w:t>DtGV</w:t>
      </w:r>
      <w:proofErr w:type="spellEnd"/>
      <w:r w:rsidRPr="006524DE">
        <w:rPr>
          <w:color w:val="74777C"/>
          <w:sz w:val="18"/>
          <w:szCs w:val="18"/>
        </w:rPr>
        <w:t xml:space="preserve"> (Deutsche Gesellschaft für Verbraucherstudien mbH) und N24; Platz 2 „Beste Servicequalität“ 2016/2017 in der Kategorie Lebensmittel &amp; Gesundheit, stat. Einzelhandel: Apotheke, Platz 3 „Beste Servicequalität“ 2017/2018 in der Kategorie Apotheke, stat. Einzelhandel, TEST Bild; </w:t>
      </w:r>
      <w:r w:rsidRPr="001219E2">
        <w:rPr>
          <w:color w:val="74777C"/>
          <w:sz w:val="18"/>
          <w:szCs w:val="18"/>
          <w:vertAlign w:val="superscript"/>
        </w:rPr>
        <w:t>4</w:t>
      </w:r>
      <w:r w:rsidRPr="006524DE">
        <w:rPr>
          <w:color w:val="74777C"/>
          <w:sz w:val="18"/>
          <w:szCs w:val="18"/>
        </w:rPr>
        <w:t xml:space="preserve">Nr. 1 der Apotheken-Kooperationen, Studie "Service-Champions" 2011, 2012, 2013, 2014, 2015, 2016, 2017 und 2018, Service Value GmbH und DIE WELT; </w:t>
      </w:r>
      <w:r w:rsidRPr="001219E2">
        <w:rPr>
          <w:color w:val="74777C"/>
          <w:sz w:val="18"/>
          <w:szCs w:val="18"/>
          <w:vertAlign w:val="superscript"/>
        </w:rPr>
        <w:t>5</w:t>
      </w:r>
      <w:r w:rsidRPr="006524DE">
        <w:rPr>
          <w:color w:val="74777C"/>
          <w:sz w:val="18"/>
          <w:szCs w:val="18"/>
        </w:rPr>
        <w:t xml:space="preserve">Sempora-Studie 2011, 2012, 2013, 2014, 2015, 2016; </w:t>
      </w:r>
      <w:proofErr w:type="spellStart"/>
      <w:r w:rsidRPr="006524DE">
        <w:rPr>
          <w:color w:val="74777C"/>
          <w:sz w:val="18"/>
          <w:szCs w:val="18"/>
        </w:rPr>
        <w:t>Sempora</w:t>
      </w:r>
      <w:proofErr w:type="spellEnd"/>
      <w:r w:rsidRPr="006524DE">
        <w:rPr>
          <w:color w:val="74777C"/>
          <w:sz w:val="18"/>
          <w:szCs w:val="18"/>
        </w:rPr>
        <w:t xml:space="preserve"> Consulting GmbH; </w:t>
      </w:r>
      <w:r w:rsidRPr="001219E2">
        <w:rPr>
          <w:color w:val="74777C"/>
          <w:sz w:val="18"/>
          <w:szCs w:val="18"/>
          <w:vertAlign w:val="superscript"/>
        </w:rPr>
        <w:t>6</w:t>
      </w:r>
      <w:r w:rsidRPr="006524DE">
        <w:rPr>
          <w:color w:val="74777C"/>
          <w:sz w:val="18"/>
          <w:szCs w:val="18"/>
        </w:rPr>
        <w:t xml:space="preserve">Goldmedaille in der Kategorie "Marketing", </w:t>
      </w:r>
      <w:proofErr w:type="spellStart"/>
      <w:r w:rsidRPr="006524DE">
        <w:rPr>
          <w:color w:val="74777C"/>
          <w:sz w:val="18"/>
          <w:szCs w:val="18"/>
        </w:rPr>
        <w:t>coop</w:t>
      </w:r>
      <w:proofErr w:type="spellEnd"/>
      <w:r w:rsidRPr="006524DE">
        <w:rPr>
          <w:color w:val="74777C"/>
          <w:sz w:val="18"/>
          <w:szCs w:val="18"/>
        </w:rPr>
        <w:t xml:space="preserve">-Studie 2011, 2012, 2013, 2014, 2015, Apotheken Management-Institut; Platz 1 "Beste Marketingunterstützung" &amp; "Zukunftsfähigkeit", Apotheken Management Institut, Coop Study 2017, Platz 1 "Innovationskraft", "Beste Marketingunterstützung" &amp; "Beste Gewinnorientierung" Coop Study 2018; Platz 1 "Beste Marketingunterstützung" &amp; "Bestes </w:t>
      </w:r>
      <w:proofErr w:type="spellStart"/>
      <w:r w:rsidRPr="006524DE">
        <w:rPr>
          <w:color w:val="74777C"/>
          <w:sz w:val="18"/>
          <w:szCs w:val="18"/>
        </w:rPr>
        <w:t>Category</w:t>
      </w:r>
      <w:proofErr w:type="spellEnd"/>
      <w:r w:rsidRPr="006524DE">
        <w:rPr>
          <w:color w:val="74777C"/>
          <w:sz w:val="18"/>
          <w:szCs w:val="18"/>
        </w:rPr>
        <w:t xml:space="preserve"> Management" Coop Study 2019; </w:t>
      </w:r>
      <w:r w:rsidRPr="001219E2">
        <w:rPr>
          <w:color w:val="74777C"/>
          <w:sz w:val="18"/>
          <w:szCs w:val="18"/>
          <w:vertAlign w:val="superscript"/>
        </w:rPr>
        <w:t>7</w:t>
      </w:r>
      <w:r w:rsidRPr="006524DE">
        <w:rPr>
          <w:color w:val="74777C"/>
          <w:sz w:val="18"/>
          <w:szCs w:val="18"/>
        </w:rPr>
        <w:t>„Gold“-Auszeichnung für „LINDA“ sowie Prädikat „Special Mention“ für „greenLINDA“, German Brand Award 2017; Auszeichnung zur "Marke des Jahrhunderts" in der Produktgattung Apotheke, Markenpreis des Verlags Deutsche Standards Editionen GmbH, 2012, 2015 &amp; 2016</w:t>
      </w:r>
      <w:r w:rsidRPr="001219E2">
        <w:rPr>
          <w:color w:val="74777C"/>
          <w:sz w:val="18"/>
          <w:szCs w:val="18"/>
        </w:rPr>
        <w:t>;</w:t>
      </w:r>
      <w:r w:rsidRPr="001219E2">
        <w:rPr>
          <w:color w:val="74777C"/>
          <w:sz w:val="18"/>
          <w:szCs w:val="18"/>
          <w:vertAlign w:val="superscript"/>
        </w:rPr>
        <w:t xml:space="preserve"> 8</w:t>
      </w:r>
      <w:r w:rsidRPr="006524DE">
        <w:rPr>
          <w:color w:val="74777C"/>
          <w:sz w:val="18"/>
          <w:szCs w:val="18"/>
        </w:rPr>
        <w:t xml:space="preserve">Nr. 1 der Apothekenkooperationen, Auszeichnung "Höchstes Kundenvertrauen" 2014, 2015, 2016 &amp; 2017, Service Value GmbH, WirtschaftsWoche Ausgabe 40/2014, 47/2015, 48/2016 &amp; 41/2017; </w:t>
      </w:r>
      <w:r w:rsidRPr="001219E2">
        <w:rPr>
          <w:color w:val="74777C"/>
          <w:sz w:val="18"/>
          <w:szCs w:val="18"/>
          <w:vertAlign w:val="superscript"/>
        </w:rPr>
        <w:t>9</w:t>
      </w:r>
      <w:r w:rsidRPr="006524DE">
        <w:rPr>
          <w:color w:val="74777C"/>
          <w:sz w:val="18"/>
          <w:szCs w:val="18"/>
        </w:rPr>
        <w:t xml:space="preserve">Auszeichnung für das "Beste Kundenmarketing", </w:t>
      </w:r>
      <w:proofErr w:type="spellStart"/>
      <w:r w:rsidRPr="006524DE">
        <w:rPr>
          <w:color w:val="74777C"/>
          <w:sz w:val="18"/>
          <w:szCs w:val="18"/>
        </w:rPr>
        <w:t>Inspirato</w:t>
      </w:r>
      <w:proofErr w:type="spellEnd"/>
      <w:r w:rsidRPr="006524DE">
        <w:rPr>
          <w:color w:val="74777C"/>
          <w:sz w:val="18"/>
          <w:szCs w:val="18"/>
        </w:rPr>
        <w:t xml:space="preserve"> </w:t>
      </w:r>
      <w:proofErr w:type="spellStart"/>
      <w:r w:rsidRPr="006524DE">
        <w:rPr>
          <w:color w:val="74777C"/>
          <w:sz w:val="18"/>
          <w:szCs w:val="18"/>
        </w:rPr>
        <w:t>Pharma</w:t>
      </w:r>
      <w:proofErr w:type="spellEnd"/>
      <w:r w:rsidRPr="006524DE">
        <w:rPr>
          <w:color w:val="74777C"/>
          <w:sz w:val="18"/>
          <w:szCs w:val="18"/>
        </w:rPr>
        <w:t xml:space="preserve"> Marketing Award 2015; </w:t>
      </w:r>
      <w:r w:rsidRPr="001219E2">
        <w:rPr>
          <w:color w:val="74777C"/>
          <w:sz w:val="18"/>
          <w:szCs w:val="18"/>
          <w:vertAlign w:val="superscript"/>
        </w:rPr>
        <w:t>10</w:t>
      </w:r>
      <w:r w:rsidRPr="006524DE">
        <w:rPr>
          <w:color w:val="74777C"/>
          <w:sz w:val="18"/>
          <w:szCs w:val="18"/>
        </w:rPr>
        <w:t xml:space="preserve">Branchensieger „Von Kunden empfohlen, höchste Weiterempfehlung“ FOCUS-MONEY in Zusammenarbeit mit der Service Value GmbH, Ausgabe 27/17; Gesamtwertung "sehr gut"/Auszeichnung "Fairster Apothekenverbund", 2014, 2015, 2016, FOCUS-MONEY in Zusammenarbeit mit der Service </w:t>
      </w:r>
      <w:r w:rsidRPr="006524DE">
        <w:rPr>
          <w:color w:val="74777C"/>
          <w:sz w:val="18"/>
          <w:szCs w:val="18"/>
        </w:rPr>
        <w:lastRenderedPageBreak/>
        <w:t xml:space="preserve">Value GmbH, Ausgabe 36/2014, im Test 11 Apothekenverbünde, Ausgabe 36/2015, im Test 11 Apothekenverbünde; Ausgabe 36/2016, im Test 10 Apothekenverbünde; Ausgabe 27/2018 </w:t>
      </w:r>
      <w:r w:rsidRPr="001219E2">
        <w:rPr>
          <w:color w:val="74777C"/>
          <w:sz w:val="18"/>
          <w:szCs w:val="18"/>
          <w:vertAlign w:val="superscript"/>
        </w:rPr>
        <w:t>11</w:t>
      </w:r>
      <w:r w:rsidRPr="006524DE">
        <w:rPr>
          <w:color w:val="74777C"/>
          <w:sz w:val="18"/>
          <w:szCs w:val="18"/>
        </w:rPr>
        <w:t xml:space="preserve">Platz 1 „Deutschlands beste Händler“ in der Branche „Apotheken-Kooperationen“, HANDELSBLATT in Zusammenarbeit mit der Service Value GmbH, März 2019; </w:t>
      </w:r>
      <w:r w:rsidRPr="001219E2">
        <w:rPr>
          <w:color w:val="74777C"/>
          <w:sz w:val="18"/>
          <w:szCs w:val="18"/>
          <w:vertAlign w:val="superscript"/>
        </w:rPr>
        <w:t>12</w:t>
      </w:r>
      <w:r w:rsidRPr="006524DE">
        <w:rPr>
          <w:color w:val="74777C"/>
          <w:sz w:val="18"/>
          <w:szCs w:val="18"/>
        </w:rPr>
        <w:t xml:space="preserve">Platz 1 für das beste Freiwahlkonzept, Favoritenstudie der </w:t>
      </w:r>
      <w:proofErr w:type="spellStart"/>
      <w:r w:rsidRPr="006524DE">
        <w:rPr>
          <w:color w:val="74777C"/>
          <w:sz w:val="18"/>
          <w:szCs w:val="18"/>
        </w:rPr>
        <w:t>Sempora</w:t>
      </w:r>
      <w:proofErr w:type="spellEnd"/>
      <w:r w:rsidRPr="006524DE">
        <w:rPr>
          <w:color w:val="74777C"/>
          <w:sz w:val="18"/>
          <w:szCs w:val="18"/>
        </w:rPr>
        <w:t xml:space="preserve"> Consulting GmbH, 2016; </w:t>
      </w:r>
      <w:r w:rsidRPr="001219E2">
        <w:rPr>
          <w:color w:val="74777C"/>
          <w:sz w:val="18"/>
          <w:szCs w:val="18"/>
          <w:vertAlign w:val="superscript"/>
        </w:rPr>
        <w:t>13</w:t>
      </w:r>
      <w:r w:rsidRPr="006524DE">
        <w:rPr>
          <w:color w:val="74777C"/>
          <w:sz w:val="18"/>
          <w:szCs w:val="18"/>
        </w:rPr>
        <w:t xml:space="preserve">Goldauszeichnung in der Kategorie „Apps &amp; Co Apothekenteams“, </w:t>
      </w:r>
      <w:proofErr w:type="spellStart"/>
      <w:r w:rsidRPr="006524DE">
        <w:rPr>
          <w:color w:val="74777C"/>
          <w:sz w:val="18"/>
          <w:szCs w:val="18"/>
        </w:rPr>
        <w:t>Vision.A</w:t>
      </w:r>
      <w:proofErr w:type="spellEnd"/>
      <w:r w:rsidRPr="006524DE">
        <w:rPr>
          <w:color w:val="74777C"/>
          <w:sz w:val="18"/>
          <w:szCs w:val="18"/>
        </w:rPr>
        <w:t xml:space="preserve"> – Die Digitalkonferenz von </w:t>
      </w:r>
      <w:proofErr w:type="spellStart"/>
      <w:r w:rsidRPr="006524DE">
        <w:rPr>
          <w:color w:val="74777C"/>
          <w:sz w:val="18"/>
          <w:szCs w:val="18"/>
        </w:rPr>
        <w:t>apotheke</w:t>
      </w:r>
      <w:proofErr w:type="spellEnd"/>
      <w:r w:rsidRPr="006524DE">
        <w:rPr>
          <w:color w:val="74777C"/>
          <w:sz w:val="18"/>
          <w:szCs w:val="18"/>
        </w:rPr>
        <w:t xml:space="preserve"> </w:t>
      </w:r>
      <w:proofErr w:type="spellStart"/>
      <w:r w:rsidRPr="006524DE">
        <w:rPr>
          <w:color w:val="74777C"/>
          <w:sz w:val="18"/>
          <w:szCs w:val="18"/>
        </w:rPr>
        <w:t>adhoc</w:t>
      </w:r>
      <w:proofErr w:type="spellEnd"/>
      <w:r w:rsidRPr="006524DE">
        <w:rPr>
          <w:color w:val="74777C"/>
          <w:sz w:val="18"/>
          <w:szCs w:val="18"/>
        </w:rPr>
        <w:t>, 2019.</w:t>
      </w:r>
    </w:p>
    <w:p w14:paraId="116E6403" w14:textId="77777777" w:rsidR="006524DE" w:rsidRDefault="006524DE" w:rsidP="00877132">
      <w:pPr>
        <w:rPr>
          <w:color w:val="74777C"/>
          <w:sz w:val="22"/>
          <w:szCs w:val="22"/>
        </w:rPr>
      </w:pPr>
    </w:p>
    <w:p w14:paraId="06064421" w14:textId="77777777" w:rsidR="001E6F66" w:rsidRDefault="001E6F66" w:rsidP="00877132">
      <w:pPr>
        <w:rPr>
          <w:color w:val="74777C"/>
          <w:sz w:val="22"/>
          <w:szCs w:val="22"/>
        </w:rPr>
      </w:pPr>
    </w:p>
    <w:p w14:paraId="39705019" w14:textId="7CA69170" w:rsidR="001E6F66" w:rsidRDefault="001E6F66" w:rsidP="00C02924">
      <w:pPr>
        <w:pStyle w:val="EinfAbs"/>
        <w:spacing w:after="120"/>
        <w:rPr>
          <w:rFonts w:ascii="Arial" w:hAnsi="Arial" w:cs="Arial"/>
          <w:sz w:val="20"/>
          <w:szCs w:val="20"/>
        </w:rPr>
      </w:pPr>
      <w:r w:rsidRPr="001E6F66">
        <w:rPr>
          <w:rFonts w:ascii="Arial" w:hAnsi="Arial" w:cs="Arial"/>
          <w:b/>
          <w:bCs/>
          <w:color w:val="C7DEA5"/>
          <w:position w:val="2"/>
          <w:sz w:val="22"/>
          <w:szCs w:val="22"/>
        </w:rPr>
        <w:t>&gt;</w:t>
      </w:r>
      <w:r>
        <w:rPr>
          <w:rFonts w:ascii="Arial" w:hAnsi="Arial" w:cs="Arial"/>
          <w:color w:val="C7DEA5"/>
          <w:position w:val="2"/>
          <w:sz w:val="22"/>
          <w:szCs w:val="22"/>
        </w:rPr>
        <w:t xml:space="preserve"> </w:t>
      </w:r>
      <w:r>
        <w:rPr>
          <w:rFonts w:ascii="Arial" w:hAnsi="Arial" w:cs="Arial"/>
          <w:b/>
          <w:bCs/>
          <w:color w:val="74777C"/>
          <w:sz w:val="20"/>
          <w:szCs w:val="20"/>
        </w:rPr>
        <w:t>KONTAKT</w:t>
      </w:r>
    </w:p>
    <w:p w14:paraId="24BDAC12" w14:textId="77777777" w:rsidR="001E6F66" w:rsidRPr="001E6F66" w:rsidRDefault="001E6F66" w:rsidP="001E6F66">
      <w:pPr>
        <w:pStyle w:val="EinfAbs"/>
        <w:rPr>
          <w:rFonts w:ascii="Arial" w:hAnsi="Arial" w:cs="Arial"/>
          <w:color w:val="74777C"/>
          <w:sz w:val="20"/>
          <w:szCs w:val="20"/>
        </w:rPr>
      </w:pPr>
      <w:r w:rsidRPr="001E6F66">
        <w:rPr>
          <w:rFonts w:ascii="Arial" w:hAnsi="Arial" w:cs="Arial"/>
          <w:color w:val="74777C"/>
          <w:sz w:val="20"/>
          <w:szCs w:val="20"/>
        </w:rPr>
        <w:t>LINDA Aktiengesellschaft</w:t>
      </w:r>
      <w:r w:rsidRPr="001E6F66">
        <w:rPr>
          <w:rFonts w:ascii="Arial" w:hAnsi="Arial" w:cs="Arial"/>
          <w:color w:val="74777C"/>
          <w:sz w:val="20"/>
          <w:szCs w:val="20"/>
        </w:rPr>
        <w:tab/>
      </w:r>
    </w:p>
    <w:p w14:paraId="1B7EF1FA" w14:textId="77777777" w:rsidR="001E6F66" w:rsidRPr="001E6F66" w:rsidRDefault="001E6F66" w:rsidP="001E6F66">
      <w:pPr>
        <w:pStyle w:val="EinfAbs"/>
        <w:rPr>
          <w:rFonts w:ascii="Arial" w:hAnsi="Arial" w:cs="Arial"/>
          <w:color w:val="74777C"/>
          <w:sz w:val="20"/>
          <w:szCs w:val="20"/>
        </w:rPr>
      </w:pPr>
      <w:r w:rsidRPr="001E6F66">
        <w:rPr>
          <w:rFonts w:ascii="Arial" w:hAnsi="Arial" w:cs="Arial"/>
          <w:color w:val="74777C"/>
          <w:sz w:val="20"/>
          <w:szCs w:val="20"/>
        </w:rPr>
        <w:t>Vanessa Tscholl</w:t>
      </w:r>
      <w:r w:rsidRPr="001E6F66">
        <w:rPr>
          <w:rFonts w:ascii="Arial" w:hAnsi="Arial" w:cs="Arial"/>
          <w:color w:val="74777C"/>
          <w:sz w:val="20"/>
          <w:szCs w:val="20"/>
        </w:rPr>
        <w:tab/>
      </w:r>
    </w:p>
    <w:p w14:paraId="7015C993" w14:textId="77777777" w:rsidR="001E6F66" w:rsidRPr="001E6F66" w:rsidRDefault="001E6F66" w:rsidP="001E6F66">
      <w:pPr>
        <w:pStyle w:val="EinfAbs"/>
        <w:rPr>
          <w:rFonts w:ascii="Arial" w:hAnsi="Arial" w:cs="Arial"/>
          <w:color w:val="74777C"/>
          <w:sz w:val="20"/>
          <w:szCs w:val="20"/>
        </w:rPr>
      </w:pPr>
      <w:r w:rsidRPr="001E6F66">
        <w:rPr>
          <w:rFonts w:ascii="Arial" w:hAnsi="Arial" w:cs="Arial"/>
          <w:color w:val="74777C"/>
          <w:sz w:val="20"/>
          <w:szCs w:val="20"/>
        </w:rPr>
        <w:t>Leitung Marketing &amp; Kommunikation</w:t>
      </w:r>
      <w:r w:rsidRPr="001E6F66">
        <w:rPr>
          <w:rFonts w:ascii="Arial" w:hAnsi="Arial" w:cs="Arial"/>
          <w:color w:val="74777C"/>
          <w:sz w:val="20"/>
          <w:szCs w:val="20"/>
        </w:rPr>
        <w:tab/>
        <w:t xml:space="preserve"> </w:t>
      </w:r>
    </w:p>
    <w:p w14:paraId="0EE310BB" w14:textId="77777777" w:rsidR="001E6F66" w:rsidRPr="001E6F66" w:rsidRDefault="001E6F66" w:rsidP="001E6F66">
      <w:pPr>
        <w:pStyle w:val="EinfAbs"/>
        <w:rPr>
          <w:rFonts w:ascii="Arial" w:hAnsi="Arial" w:cs="Arial"/>
          <w:color w:val="74777C"/>
          <w:sz w:val="20"/>
          <w:szCs w:val="20"/>
        </w:rPr>
      </w:pPr>
      <w:r w:rsidRPr="001E6F66">
        <w:rPr>
          <w:rFonts w:ascii="Arial" w:hAnsi="Arial" w:cs="Arial"/>
          <w:color w:val="74777C"/>
          <w:sz w:val="20"/>
          <w:szCs w:val="20"/>
        </w:rPr>
        <w:t>Emil-Hoffmann-Straße 1a</w:t>
      </w:r>
    </w:p>
    <w:p w14:paraId="38058105" w14:textId="77777777" w:rsidR="001E6F66" w:rsidRPr="001E6F66" w:rsidRDefault="001E6F66" w:rsidP="001E6F66">
      <w:pPr>
        <w:pStyle w:val="EinfAbs"/>
        <w:rPr>
          <w:rFonts w:ascii="Arial" w:hAnsi="Arial" w:cs="Arial"/>
          <w:color w:val="74777C"/>
          <w:sz w:val="20"/>
          <w:szCs w:val="20"/>
        </w:rPr>
      </w:pPr>
      <w:r w:rsidRPr="001E6F66">
        <w:rPr>
          <w:rFonts w:ascii="Arial" w:hAnsi="Arial" w:cs="Arial"/>
          <w:color w:val="74777C"/>
          <w:sz w:val="20"/>
          <w:szCs w:val="20"/>
        </w:rPr>
        <w:t>50996 Köln</w:t>
      </w:r>
    </w:p>
    <w:p w14:paraId="4633614D" w14:textId="77777777" w:rsidR="001E6F66" w:rsidRPr="001E6F66" w:rsidRDefault="001E6F66" w:rsidP="001E6F66">
      <w:pPr>
        <w:pStyle w:val="EinfAbs"/>
        <w:rPr>
          <w:rFonts w:ascii="Arial" w:hAnsi="Arial" w:cs="Arial"/>
          <w:color w:val="74777C"/>
          <w:sz w:val="20"/>
          <w:szCs w:val="20"/>
        </w:rPr>
      </w:pPr>
    </w:p>
    <w:p w14:paraId="3C28A190" w14:textId="77777777" w:rsidR="001E6F66" w:rsidRPr="001E6F66" w:rsidRDefault="001E6F66" w:rsidP="001E6F66">
      <w:pPr>
        <w:pStyle w:val="EinfAbs"/>
        <w:rPr>
          <w:rFonts w:ascii="Arial" w:hAnsi="Arial" w:cs="Arial"/>
          <w:color w:val="74777C"/>
          <w:sz w:val="20"/>
          <w:szCs w:val="20"/>
        </w:rPr>
      </w:pPr>
      <w:r w:rsidRPr="001E6F66">
        <w:rPr>
          <w:rFonts w:ascii="Arial" w:hAnsi="Arial" w:cs="Arial"/>
          <w:b/>
          <w:bCs/>
          <w:color w:val="74777C"/>
          <w:sz w:val="20"/>
          <w:szCs w:val="20"/>
        </w:rPr>
        <w:t>t</w:t>
      </w:r>
      <w:r w:rsidRPr="001E6F66">
        <w:rPr>
          <w:rFonts w:ascii="Arial" w:hAnsi="Arial" w:cs="Arial"/>
          <w:color w:val="74777C"/>
          <w:sz w:val="20"/>
          <w:szCs w:val="20"/>
        </w:rPr>
        <w:t xml:space="preserve"> 0 22 </w:t>
      </w:r>
      <w:proofErr w:type="gramStart"/>
      <w:r w:rsidRPr="001E6F66">
        <w:rPr>
          <w:rFonts w:ascii="Arial" w:hAnsi="Arial" w:cs="Arial"/>
          <w:color w:val="74777C"/>
          <w:sz w:val="20"/>
          <w:szCs w:val="20"/>
        </w:rPr>
        <w:t>36 .</w:t>
      </w:r>
      <w:proofErr w:type="gramEnd"/>
      <w:r w:rsidRPr="001E6F66">
        <w:rPr>
          <w:rFonts w:ascii="Arial" w:hAnsi="Arial" w:cs="Arial"/>
          <w:color w:val="74777C"/>
          <w:sz w:val="20"/>
          <w:szCs w:val="20"/>
        </w:rPr>
        <w:t> 8 48 78 - 74</w:t>
      </w:r>
    </w:p>
    <w:p w14:paraId="7DCADBF0" w14:textId="77777777" w:rsidR="001E6F66" w:rsidRPr="001E6F66" w:rsidRDefault="001E6F66" w:rsidP="001E6F66">
      <w:pPr>
        <w:pStyle w:val="EinfAbs"/>
        <w:rPr>
          <w:rFonts w:ascii="Arial" w:hAnsi="Arial" w:cs="Arial"/>
          <w:color w:val="74777C"/>
          <w:sz w:val="20"/>
          <w:szCs w:val="20"/>
        </w:rPr>
      </w:pPr>
      <w:r w:rsidRPr="001E6F66">
        <w:rPr>
          <w:rFonts w:ascii="Arial" w:hAnsi="Arial" w:cs="Arial"/>
          <w:b/>
          <w:bCs/>
          <w:color w:val="74777C"/>
          <w:sz w:val="20"/>
          <w:szCs w:val="20"/>
        </w:rPr>
        <w:t>f</w:t>
      </w:r>
      <w:r w:rsidRPr="001E6F66">
        <w:rPr>
          <w:rFonts w:ascii="Arial" w:hAnsi="Arial" w:cs="Arial"/>
          <w:color w:val="74777C"/>
          <w:sz w:val="20"/>
          <w:szCs w:val="20"/>
        </w:rPr>
        <w:t xml:space="preserve"> 0 22 </w:t>
      </w:r>
      <w:proofErr w:type="gramStart"/>
      <w:r w:rsidRPr="001E6F66">
        <w:rPr>
          <w:rFonts w:ascii="Arial" w:hAnsi="Arial" w:cs="Arial"/>
          <w:color w:val="74777C"/>
          <w:sz w:val="20"/>
          <w:szCs w:val="20"/>
        </w:rPr>
        <w:t>36 .</w:t>
      </w:r>
      <w:proofErr w:type="gramEnd"/>
      <w:r w:rsidRPr="001E6F66">
        <w:rPr>
          <w:rFonts w:ascii="Arial" w:hAnsi="Arial" w:cs="Arial"/>
          <w:color w:val="74777C"/>
          <w:sz w:val="20"/>
          <w:szCs w:val="20"/>
        </w:rPr>
        <w:t> 8 48 78 - 40</w:t>
      </w:r>
    </w:p>
    <w:p w14:paraId="6A648317" w14:textId="77777777" w:rsidR="001E6F66" w:rsidRPr="001E6F66" w:rsidRDefault="001E6F66" w:rsidP="001E6F66">
      <w:pPr>
        <w:pStyle w:val="EinfAbs"/>
        <w:rPr>
          <w:rFonts w:ascii="Arial" w:hAnsi="Arial" w:cs="Arial"/>
          <w:color w:val="74777C"/>
          <w:sz w:val="20"/>
          <w:szCs w:val="20"/>
        </w:rPr>
      </w:pPr>
      <w:r w:rsidRPr="001E6F66">
        <w:rPr>
          <w:rFonts w:ascii="Arial" w:hAnsi="Arial" w:cs="Arial"/>
          <w:b/>
          <w:bCs/>
          <w:color w:val="74777C"/>
          <w:sz w:val="20"/>
          <w:szCs w:val="20"/>
        </w:rPr>
        <w:t>e</w:t>
      </w:r>
      <w:r w:rsidRPr="001E6F66">
        <w:rPr>
          <w:rFonts w:ascii="Arial" w:hAnsi="Arial" w:cs="Arial"/>
          <w:color w:val="74777C"/>
          <w:sz w:val="20"/>
          <w:szCs w:val="20"/>
        </w:rPr>
        <w:t xml:space="preserve"> tscholl@linda.de</w:t>
      </w:r>
    </w:p>
    <w:p w14:paraId="2D0601C4" w14:textId="77777777" w:rsidR="001E6F66" w:rsidRPr="001E6F66" w:rsidRDefault="001E6F66" w:rsidP="001E6F66">
      <w:pPr>
        <w:pStyle w:val="EinfAbs"/>
        <w:rPr>
          <w:rFonts w:ascii="Arial" w:hAnsi="Arial" w:cs="Arial"/>
          <w:color w:val="74777C"/>
          <w:sz w:val="20"/>
          <w:szCs w:val="20"/>
        </w:rPr>
      </w:pPr>
    </w:p>
    <w:p w14:paraId="5A7E9212" w14:textId="77777777" w:rsidR="001E6F66" w:rsidRDefault="001E6F66" w:rsidP="001E6F66">
      <w:pPr>
        <w:pStyle w:val="EinfAbs"/>
        <w:rPr>
          <w:rFonts w:ascii="Arial" w:hAnsi="Arial" w:cs="Arial"/>
          <w:sz w:val="20"/>
          <w:szCs w:val="20"/>
        </w:rPr>
      </w:pPr>
      <w:r w:rsidRPr="001E6F66">
        <w:rPr>
          <w:rFonts w:ascii="Arial" w:hAnsi="Arial" w:cs="Arial"/>
          <w:b/>
          <w:bCs/>
          <w:color w:val="C7DEA5"/>
          <w:sz w:val="20"/>
          <w:szCs w:val="20"/>
        </w:rPr>
        <w:t>&gt;</w:t>
      </w:r>
      <w:r>
        <w:rPr>
          <w:rFonts w:ascii="Arial" w:hAnsi="Arial" w:cs="Arial"/>
          <w:sz w:val="20"/>
          <w:szCs w:val="20"/>
        </w:rPr>
        <w:t xml:space="preserve"> </w:t>
      </w:r>
      <w:r>
        <w:rPr>
          <w:rFonts w:ascii="Arial" w:hAnsi="Arial" w:cs="Arial"/>
          <w:color w:val="74777C"/>
          <w:sz w:val="20"/>
          <w:szCs w:val="20"/>
        </w:rPr>
        <w:t>linda-ag.de</w:t>
      </w:r>
    </w:p>
    <w:p w14:paraId="44B69C86" w14:textId="77777777" w:rsidR="001E6F66" w:rsidRDefault="001E6F66" w:rsidP="001E6F66">
      <w:pPr>
        <w:pStyle w:val="EinfAbs"/>
        <w:rPr>
          <w:rFonts w:ascii="Arial" w:hAnsi="Arial" w:cs="Arial"/>
          <w:sz w:val="20"/>
          <w:szCs w:val="20"/>
        </w:rPr>
      </w:pPr>
      <w:r w:rsidRPr="001E6F66">
        <w:rPr>
          <w:rFonts w:ascii="Arial" w:hAnsi="Arial" w:cs="Arial"/>
          <w:b/>
          <w:bCs/>
          <w:color w:val="C7DEA5"/>
          <w:sz w:val="20"/>
          <w:szCs w:val="20"/>
        </w:rPr>
        <w:t>&gt;</w:t>
      </w:r>
      <w:r>
        <w:rPr>
          <w:rFonts w:ascii="Arial" w:hAnsi="Arial" w:cs="Arial"/>
          <w:color w:val="C7DEA5"/>
          <w:sz w:val="20"/>
          <w:szCs w:val="20"/>
        </w:rPr>
        <w:t xml:space="preserve"> </w:t>
      </w:r>
      <w:r>
        <w:rPr>
          <w:rFonts w:ascii="Arial" w:hAnsi="Arial" w:cs="Arial"/>
          <w:color w:val="74777C"/>
          <w:sz w:val="20"/>
          <w:szCs w:val="20"/>
        </w:rPr>
        <w:t>facebook.com/</w:t>
      </w:r>
      <w:proofErr w:type="spellStart"/>
      <w:r>
        <w:rPr>
          <w:rFonts w:ascii="Arial" w:hAnsi="Arial" w:cs="Arial"/>
          <w:color w:val="74777C"/>
          <w:sz w:val="20"/>
          <w:szCs w:val="20"/>
        </w:rPr>
        <w:t>LINDA.Apotheken</w:t>
      </w:r>
      <w:proofErr w:type="spellEnd"/>
      <w:r>
        <w:rPr>
          <w:rFonts w:ascii="Arial" w:hAnsi="Arial" w:cs="Arial"/>
          <w:sz w:val="20"/>
          <w:szCs w:val="20"/>
        </w:rPr>
        <w:t xml:space="preserve"> </w:t>
      </w:r>
    </w:p>
    <w:p w14:paraId="2C9F8E4F" w14:textId="545B1B7B" w:rsidR="001E6F66" w:rsidRDefault="001E6F66" w:rsidP="001E6F66">
      <w:pPr>
        <w:rPr>
          <w:color w:val="74777C"/>
          <w:sz w:val="20"/>
          <w:szCs w:val="20"/>
        </w:rPr>
      </w:pPr>
      <w:r w:rsidRPr="001E6F66">
        <w:rPr>
          <w:b/>
          <w:bCs/>
          <w:color w:val="C7DEA5"/>
          <w:sz w:val="20"/>
          <w:szCs w:val="20"/>
        </w:rPr>
        <w:t>&gt;</w:t>
      </w:r>
      <w:r>
        <w:rPr>
          <w:color w:val="C7DEA5"/>
          <w:sz w:val="20"/>
          <w:szCs w:val="20"/>
        </w:rPr>
        <w:t xml:space="preserve"> </w:t>
      </w:r>
      <w:r>
        <w:rPr>
          <w:color w:val="74777C"/>
          <w:sz w:val="20"/>
          <w:szCs w:val="20"/>
        </w:rPr>
        <w:t>app.linda.de</w:t>
      </w:r>
    </w:p>
    <w:p w14:paraId="463A2995" w14:textId="405A022F" w:rsidR="006524DE" w:rsidRDefault="006524DE" w:rsidP="001E6F66">
      <w:pPr>
        <w:rPr>
          <w:color w:val="74777C"/>
          <w:sz w:val="20"/>
          <w:szCs w:val="20"/>
        </w:rPr>
      </w:pPr>
    </w:p>
    <w:p w14:paraId="5812A2BC" w14:textId="5DF9E215" w:rsidR="006524DE" w:rsidRDefault="006524DE" w:rsidP="001E6F66">
      <w:pPr>
        <w:rPr>
          <w:color w:val="74777C"/>
          <w:sz w:val="20"/>
          <w:szCs w:val="20"/>
        </w:rPr>
      </w:pPr>
    </w:p>
    <w:p w14:paraId="56632D06" w14:textId="35C32083" w:rsidR="006524DE" w:rsidRDefault="006524DE" w:rsidP="001E6F66">
      <w:pPr>
        <w:rPr>
          <w:color w:val="74777C"/>
          <w:sz w:val="20"/>
          <w:szCs w:val="20"/>
        </w:rPr>
      </w:pPr>
    </w:p>
    <w:p w14:paraId="6CB83FDD" w14:textId="77777777" w:rsidR="006524DE" w:rsidRDefault="006524DE" w:rsidP="006524DE">
      <w:pPr>
        <w:jc w:val="both"/>
        <w:rPr>
          <w:color w:val="404040" w:themeColor="text1" w:themeTint="BF"/>
          <w:sz w:val="16"/>
          <w:szCs w:val="16"/>
          <w:lang w:val="en-US"/>
        </w:rPr>
      </w:pPr>
      <w:r>
        <w:rPr>
          <w:rFonts w:eastAsia="Calibri"/>
          <w:noProof/>
          <w:color w:val="404040" w:themeColor="text1" w:themeTint="BF"/>
          <w:sz w:val="16"/>
          <w:szCs w:val="16"/>
        </w:rPr>
        <w:drawing>
          <wp:inline distT="0" distB="0" distL="0" distR="0" wp14:anchorId="35A0DFAE" wp14:editId="77B1ED59">
            <wp:extent cx="4600575" cy="30670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0575" cy="3067050"/>
                    </a:xfrm>
                    <a:prstGeom prst="rect">
                      <a:avLst/>
                    </a:prstGeom>
                    <a:noFill/>
                    <a:ln>
                      <a:noFill/>
                    </a:ln>
                  </pic:spPr>
                </pic:pic>
              </a:graphicData>
            </a:graphic>
          </wp:inline>
        </w:drawing>
      </w:r>
    </w:p>
    <w:p w14:paraId="7376F4F9" w14:textId="0A8B6A49" w:rsidR="006524DE" w:rsidRDefault="006524DE" w:rsidP="006524DE">
      <w:pPr>
        <w:jc w:val="both"/>
        <w:rPr>
          <w:color w:val="74777C"/>
          <w:sz w:val="18"/>
          <w:szCs w:val="18"/>
        </w:rPr>
      </w:pPr>
      <w:r w:rsidRPr="006524DE">
        <w:rPr>
          <w:color w:val="74777C"/>
          <w:sz w:val="18"/>
          <w:szCs w:val="18"/>
        </w:rPr>
        <w:t xml:space="preserve">Bild: </w:t>
      </w:r>
      <w:proofErr w:type="spellStart"/>
      <w:r w:rsidRPr="006524DE">
        <w:rPr>
          <w:color w:val="74777C"/>
          <w:sz w:val="18"/>
          <w:szCs w:val="18"/>
        </w:rPr>
        <w:t>Gettyimages</w:t>
      </w:r>
      <w:proofErr w:type="spellEnd"/>
      <w:r w:rsidRPr="006524DE">
        <w:rPr>
          <w:color w:val="74777C"/>
          <w:sz w:val="18"/>
          <w:szCs w:val="18"/>
        </w:rPr>
        <w:t xml:space="preserve"> | </w:t>
      </w:r>
      <w:proofErr w:type="spellStart"/>
      <w:r w:rsidRPr="006524DE">
        <w:rPr>
          <w:color w:val="74777C"/>
          <w:sz w:val="18"/>
          <w:szCs w:val="18"/>
        </w:rPr>
        <w:t>Imgorthand</w:t>
      </w:r>
      <w:proofErr w:type="spellEnd"/>
    </w:p>
    <w:p w14:paraId="21791FB4" w14:textId="3EC2042C" w:rsidR="00E56663" w:rsidRDefault="00E56663" w:rsidP="006524DE">
      <w:pPr>
        <w:jc w:val="both"/>
        <w:rPr>
          <w:color w:val="74777C"/>
          <w:sz w:val="18"/>
          <w:szCs w:val="18"/>
        </w:rPr>
      </w:pPr>
    </w:p>
    <w:p w14:paraId="3426E646" w14:textId="535CE08C" w:rsidR="00E56663" w:rsidRPr="006524DE" w:rsidRDefault="00E56663" w:rsidP="006524DE">
      <w:pPr>
        <w:jc w:val="both"/>
        <w:rPr>
          <w:color w:val="74777C"/>
          <w:sz w:val="18"/>
          <w:szCs w:val="18"/>
        </w:rPr>
      </w:pPr>
      <w:r>
        <w:rPr>
          <w:noProof/>
          <w:color w:val="404040" w:themeColor="text1" w:themeTint="BF"/>
          <w:sz w:val="16"/>
          <w:szCs w:val="16"/>
          <w:lang w:val="en-US"/>
        </w:rPr>
        <w:lastRenderedPageBreak/>
        <w:drawing>
          <wp:anchor distT="0" distB="0" distL="114300" distR="114300" simplePos="0" relativeHeight="251659264" behindDoc="0" locked="0" layoutInCell="1" allowOverlap="1" wp14:anchorId="2D1F41E3" wp14:editId="232F71F1">
            <wp:simplePos x="0" y="0"/>
            <wp:positionH relativeFrom="margin">
              <wp:posOffset>0</wp:posOffset>
            </wp:positionH>
            <wp:positionV relativeFrom="paragraph">
              <wp:posOffset>132080</wp:posOffset>
            </wp:positionV>
            <wp:extent cx="4600575" cy="3248025"/>
            <wp:effectExtent l="0" t="0" r="9525"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0575" cy="32480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56663" w:rsidRPr="006524DE" w:rsidSect="009C3D08">
      <w:headerReference w:type="default" r:id="rId10"/>
      <w:footerReference w:type="default" r:id="rId11"/>
      <w:headerReference w:type="first" r:id="rId12"/>
      <w:footerReference w:type="first" r:id="rId13"/>
      <w:pgSz w:w="11906" w:h="16838"/>
      <w:pgMar w:top="2835" w:right="3117" w:bottom="2126"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8FB8E" w14:textId="77777777" w:rsidR="00517768" w:rsidRDefault="00517768">
      <w:r>
        <w:separator/>
      </w:r>
    </w:p>
  </w:endnote>
  <w:endnote w:type="continuationSeparator" w:id="0">
    <w:p w14:paraId="0177F1C9" w14:textId="77777777" w:rsidR="00517768" w:rsidRDefault="0051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ngSong">
    <w:altName w:val="FangSong"/>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6E0C" w14:textId="77777777" w:rsidR="00C22108" w:rsidRPr="001E6F66" w:rsidRDefault="001E6F66" w:rsidP="001E6F66">
    <w:pPr>
      <w:pStyle w:val="Fuzeile"/>
    </w:pPr>
    <w:r>
      <w:rPr>
        <w:noProof/>
      </w:rPr>
      <w:drawing>
        <wp:anchor distT="0" distB="0" distL="114300" distR="114300" simplePos="0" relativeHeight="251663360" behindDoc="1" locked="0" layoutInCell="1" allowOverlap="1" wp14:anchorId="0F96CD21" wp14:editId="274836F8">
          <wp:simplePos x="0" y="0"/>
          <wp:positionH relativeFrom="page">
            <wp:posOffset>0</wp:posOffset>
          </wp:positionH>
          <wp:positionV relativeFrom="page">
            <wp:align>bottom</wp:align>
          </wp:positionV>
          <wp:extent cx="7560000" cy="237600"/>
          <wp:effectExtent l="0" t="0" r="3175" b="0"/>
          <wp:wrapNone/>
          <wp:docPr id="119" name="Grafi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37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E80FB" w14:textId="77777777" w:rsidR="00370179" w:rsidRDefault="00370179">
    <w:pPr>
      <w:pStyle w:val="Fuzeile"/>
    </w:pPr>
    <w:r>
      <w:rPr>
        <w:noProof/>
      </w:rPr>
      <w:drawing>
        <wp:anchor distT="0" distB="0" distL="114300" distR="114300" simplePos="0" relativeHeight="251659264" behindDoc="1" locked="0" layoutInCell="1" allowOverlap="1" wp14:anchorId="782ABC71" wp14:editId="1A8C3FAD">
          <wp:simplePos x="540812" y="10535169"/>
          <wp:positionH relativeFrom="page">
            <wp:align>left</wp:align>
          </wp:positionH>
          <wp:positionV relativeFrom="page">
            <wp:align>bottom</wp:align>
          </wp:positionV>
          <wp:extent cx="7560000" cy="237600"/>
          <wp:effectExtent l="0" t="0" r="3175" b="0"/>
          <wp:wrapNone/>
          <wp:docPr id="115" name="Grafi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3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32713" w14:textId="77777777" w:rsidR="00517768" w:rsidRDefault="00517768">
      <w:r>
        <w:separator/>
      </w:r>
    </w:p>
  </w:footnote>
  <w:footnote w:type="continuationSeparator" w:id="0">
    <w:p w14:paraId="640B1725" w14:textId="77777777" w:rsidR="00517768" w:rsidRDefault="00517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1BC29" w14:textId="77777777" w:rsidR="00553751" w:rsidRPr="004E620C" w:rsidRDefault="001E6F66" w:rsidP="00553751">
    <w:pPr>
      <w:rPr>
        <w:sz w:val="22"/>
        <w:szCs w:val="22"/>
      </w:rPr>
    </w:pPr>
    <w:r>
      <w:rPr>
        <w:noProof/>
      </w:rPr>
      <w:drawing>
        <wp:anchor distT="0" distB="0" distL="114300" distR="114300" simplePos="0" relativeHeight="251661312" behindDoc="1" locked="0" layoutInCell="1" allowOverlap="1" wp14:anchorId="6ED1C5EE" wp14:editId="00A330E1">
          <wp:simplePos x="0" y="0"/>
          <wp:positionH relativeFrom="page">
            <wp:align>left</wp:align>
          </wp:positionH>
          <wp:positionV relativeFrom="page">
            <wp:align>top</wp:align>
          </wp:positionV>
          <wp:extent cx="7560000" cy="1821600"/>
          <wp:effectExtent l="0" t="0" r="3175" b="7620"/>
          <wp:wrapNone/>
          <wp:docPr id="116" name="Grafi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27F9C" w14:textId="77777777" w:rsidR="00F27177" w:rsidRPr="007A1F1B" w:rsidRDefault="007A1F1B" w:rsidP="007A1F1B">
    <w:pPr>
      <w:pStyle w:val="Kopfzeile"/>
    </w:pPr>
    <w:r>
      <w:rPr>
        <w:noProof/>
      </w:rPr>
      <w:drawing>
        <wp:anchor distT="0" distB="0" distL="114300" distR="114300" simplePos="0" relativeHeight="251658240" behindDoc="1" locked="0" layoutInCell="1" allowOverlap="1" wp14:anchorId="18718E1E" wp14:editId="5765D1B4">
          <wp:simplePos x="904875" y="0"/>
          <wp:positionH relativeFrom="page">
            <wp:align>left</wp:align>
          </wp:positionH>
          <wp:positionV relativeFrom="page">
            <wp:align>top</wp:align>
          </wp:positionV>
          <wp:extent cx="7560000" cy="1821600"/>
          <wp:effectExtent l="0" t="0" r="3175" b="7620"/>
          <wp:wrapNone/>
          <wp:docPr id="114" name="Grafi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35A3"/>
    <w:multiLevelType w:val="hybridMultilevel"/>
    <w:tmpl w:val="D78EED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2A5B61"/>
    <w:multiLevelType w:val="hybridMultilevel"/>
    <w:tmpl w:val="8E723248"/>
    <w:lvl w:ilvl="0" w:tplc="75DE579A">
      <w:start w:val="1"/>
      <w:numFmt w:val="decimal"/>
      <w:pStyle w:val="Nummerierung"/>
      <w:lvlText w:val="%1."/>
      <w:lvlJc w:val="left"/>
      <w:pPr>
        <w:ind w:left="720" w:hanging="360"/>
      </w:pPr>
      <w:rPr>
        <w:rFonts w:ascii="Arial" w:hAnsi="Arial" w:hint="default"/>
        <w:b/>
        <w:i w:val="0"/>
        <w:color w:val="C8DEA5"/>
        <w:sz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AB09F6"/>
    <w:multiLevelType w:val="hybridMultilevel"/>
    <w:tmpl w:val="4F804BB2"/>
    <w:lvl w:ilvl="0" w:tplc="BE36B696">
      <w:start w:val="1"/>
      <w:numFmt w:val="bullet"/>
      <w:lvlText w:val="&gt;"/>
      <w:lvlJc w:val="left"/>
      <w:pPr>
        <w:ind w:left="1069" w:hanging="360"/>
      </w:pPr>
      <w:rPr>
        <w:rFonts w:ascii="Arial" w:hAnsi="Arial" w:cs="Arial" w:hint="default"/>
        <w:b/>
        <w:color w:val="C8DEA5"/>
      </w:rPr>
    </w:lvl>
    <w:lvl w:ilvl="1" w:tplc="4F62ED8A">
      <w:start w:val="1"/>
      <w:numFmt w:val="bullet"/>
      <w:lvlText w:val="̶"/>
      <w:lvlJc w:val="left"/>
      <w:pPr>
        <w:ind w:left="1789" w:hanging="360"/>
      </w:pPr>
      <w:rPr>
        <w:rFonts w:ascii="Arial" w:hAnsi="Aria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64316FFB"/>
    <w:multiLevelType w:val="hybridMultilevel"/>
    <w:tmpl w:val="896ED8A4"/>
    <w:lvl w:ilvl="0" w:tplc="A33CA36A">
      <w:start w:val="1"/>
      <w:numFmt w:val="bullet"/>
      <w:lvlText w:val="•"/>
      <w:lvlJc w:val="left"/>
      <w:pPr>
        <w:tabs>
          <w:tab w:val="num" w:pos="720"/>
        </w:tabs>
        <w:ind w:left="720" w:hanging="360"/>
      </w:pPr>
      <w:rPr>
        <w:rFonts w:ascii="Times New Roman" w:hAnsi="Times New Roman" w:hint="default"/>
      </w:rPr>
    </w:lvl>
    <w:lvl w:ilvl="1" w:tplc="BFE0AFBE" w:tentative="1">
      <w:start w:val="1"/>
      <w:numFmt w:val="bullet"/>
      <w:lvlText w:val="•"/>
      <w:lvlJc w:val="left"/>
      <w:pPr>
        <w:tabs>
          <w:tab w:val="num" w:pos="1440"/>
        </w:tabs>
        <w:ind w:left="1440" w:hanging="360"/>
      </w:pPr>
      <w:rPr>
        <w:rFonts w:ascii="Times New Roman" w:hAnsi="Times New Roman" w:hint="default"/>
      </w:rPr>
    </w:lvl>
    <w:lvl w:ilvl="2" w:tplc="9D344648" w:tentative="1">
      <w:start w:val="1"/>
      <w:numFmt w:val="bullet"/>
      <w:lvlText w:val="•"/>
      <w:lvlJc w:val="left"/>
      <w:pPr>
        <w:tabs>
          <w:tab w:val="num" w:pos="2160"/>
        </w:tabs>
        <w:ind w:left="2160" w:hanging="360"/>
      </w:pPr>
      <w:rPr>
        <w:rFonts w:ascii="Times New Roman" w:hAnsi="Times New Roman" w:hint="default"/>
      </w:rPr>
    </w:lvl>
    <w:lvl w:ilvl="3" w:tplc="92F0999E" w:tentative="1">
      <w:start w:val="1"/>
      <w:numFmt w:val="bullet"/>
      <w:lvlText w:val="•"/>
      <w:lvlJc w:val="left"/>
      <w:pPr>
        <w:tabs>
          <w:tab w:val="num" w:pos="2880"/>
        </w:tabs>
        <w:ind w:left="2880" w:hanging="360"/>
      </w:pPr>
      <w:rPr>
        <w:rFonts w:ascii="Times New Roman" w:hAnsi="Times New Roman" w:hint="default"/>
      </w:rPr>
    </w:lvl>
    <w:lvl w:ilvl="4" w:tplc="E9DE8DE0" w:tentative="1">
      <w:start w:val="1"/>
      <w:numFmt w:val="bullet"/>
      <w:lvlText w:val="•"/>
      <w:lvlJc w:val="left"/>
      <w:pPr>
        <w:tabs>
          <w:tab w:val="num" w:pos="3600"/>
        </w:tabs>
        <w:ind w:left="3600" w:hanging="360"/>
      </w:pPr>
      <w:rPr>
        <w:rFonts w:ascii="Times New Roman" w:hAnsi="Times New Roman" w:hint="default"/>
      </w:rPr>
    </w:lvl>
    <w:lvl w:ilvl="5" w:tplc="2DEE5CE6" w:tentative="1">
      <w:start w:val="1"/>
      <w:numFmt w:val="bullet"/>
      <w:lvlText w:val="•"/>
      <w:lvlJc w:val="left"/>
      <w:pPr>
        <w:tabs>
          <w:tab w:val="num" w:pos="4320"/>
        </w:tabs>
        <w:ind w:left="4320" w:hanging="360"/>
      </w:pPr>
      <w:rPr>
        <w:rFonts w:ascii="Times New Roman" w:hAnsi="Times New Roman" w:hint="default"/>
      </w:rPr>
    </w:lvl>
    <w:lvl w:ilvl="6" w:tplc="649E7A9A" w:tentative="1">
      <w:start w:val="1"/>
      <w:numFmt w:val="bullet"/>
      <w:lvlText w:val="•"/>
      <w:lvlJc w:val="left"/>
      <w:pPr>
        <w:tabs>
          <w:tab w:val="num" w:pos="5040"/>
        </w:tabs>
        <w:ind w:left="5040" w:hanging="360"/>
      </w:pPr>
      <w:rPr>
        <w:rFonts w:ascii="Times New Roman" w:hAnsi="Times New Roman" w:hint="default"/>
      </w:rPr>
    </w:lvl>
    <w:lvl w:ilvl="7" w:tplc="E340CF60" w:tentative="1">
      <w:start w:val="1"/>
      <w:numFmt w:val="bullet"/>
      <w:lvlText w:val="•"/>
      <w:lvlJc w:val="left"/>
      <w:pPr>
        <w:tabs>
          <w:tab w:val="num" w:pos="5760"/>
        </w:tabs>
        <w:ind w:left="5760" w:hanging="360"/>
      </w:pPr>
      <w:rPr>
        <w:rFonts w:ascii="Times New Roman" w:hAnsi="Times New Roman" w:hint="default"/>
      </w:rPr>
    </w:lvl>
    <w:lvl w:ilvl="8" w:tplc="2CF4E6D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58B5CF3"/>
    <w:multiLevelType w:val="hybridMultilevel"/>
    <w:tmpl w:val="B40810CC"/>
    <w:lvl w:ilvl="0" w:tplc="73646394">
      <w:start w:val="1"/>
      <w:numFmt w:val="bullet"/>
      <w:pStyle w:val="1Aufzhlung"/>
      <w:lvlText w:val="&gt;"/>
      <w:lvlJc w:val="left"/>
      <w:pPr>
        <w:ind w:left="644" w:hanging="360"/>
      </w:pPr>
      <w:rPr>
        <w:rFonts w:ascii="Arial" w:hAnsi="Arial" w:cs="Arial" w:hint="default"/>
        <w:b/>
        <w:color w:val="C8DEA5"/>
      </w:rPr>
    </w:lvl>
    <w:lvl w:ilvl="1" w:tplc="04070003">
      <w:start w:val="1"/>
      <w:numFmt w:val="bullet"/>
      <w:lvlText w:val="o"/>
      <w:lvlJc w:val="left"/>
      <w:pPr>
        <w:ind w:left="700" w:hanging="360"/>
      </w:pPr>
      <w:rPr>
        <w:rFonts w:ascii="Courier New" w:hAnsi="Courier New" w:cs="Courier New" w:hint="default"/>
      </w:rPr>
    </w:lvl>
    <w:lvl w:ilvl="2" w:tplc="04070005" w:tentative="1">
      <w:start w:val="1"/>
      <w:numFmt w:val="bullet"/>
      <w:lvlText w:val=""/>
      <w:lvlJc w:val="left"/>
      <w:pPr>
        <w:ind w:left="1420" w:hanging="360"/>
      </w:pPr>
      <w:rPr>
        <w:rFonts w:ascii="Wingdings" w:hAnsi="Wingdings" w:hint="default"/>
      </w:rPr>
    </w:lvl>
    <w:lvl w:ilvl="3" w:tplc="04070001" w:tentative="1">
      <w:start w:val="1"/>
      <w:numFmt w:val="bullet"/>
      <w:lvlText w:val=""/>
      <w:lvlJc w:val="left"/>
      <w:pPr>
        <w:ind w:left="2140" w:hanging="360"/>
      </w:pPr>
      <w:rPr>
        <w:rFonts w:ascii="Symbol" w:hAnsi="Symbol" w:hint="default"/>
      </w:rPr>
    </w:lvl>
    <w:lvl w:ilvl="4" w:tplc="04070003" w:tentative="1">
      <w:start w:val="1"/>
      <w:numFmt w:val="bullet"/>
      <w:lvlText w:val="o"/>
      <w:lvlJc w:val="left"/>
      <w:pPr>
        <w:ind w:left="2860" w:hanging="360"/>
      </w:pPr>
      <w:rPr>
        <w:rFonts w:ascii="Courier New" w:hAnsi="Courier New" w:cs="Courier New" w:hint="default"/>
      </w:rPr>
    </w:lvl>
    <w:lvl w:ilvl="5" w:tplc="04070005" w:tentative="1">
      <w:start w:val="1"/>
      <w:numFmt w:val="bullet"/>
      <w:lvlText w:val=""/>
      <w:lvlJc w:val="left"/>
      <w:pPr>
        <w:ind w:left="3580" w:hanging="360"/>
      </w:pPr>
      <w:rPr>
        <w:rFonts w:ascii="Wingdings" w:hAnsi="Wingdings" w:hint="default"/>
      </w:rPr>
    </w:lvl>
    <w:lvl w:ilvl="6" w:tplc="04070001" w:tentative="1">
      <w:start w:val="1"/>
      <w:numFmt w:val="bullet"/>
      <w:lvlText w:val=""/>
      <w:lvlJc w:val="left"/>
      <w:pPr>
        <w:ind w:left="4300" w:hanging="360"/>
      </w:pPr>
      <w:rPr>
        <w:rFonts w:ascii="Symbol" w:hAnsi="Symbol" w:hint="default"/>
      </w:rPr>
    </w:lvl>
    <w:lvl w:ilvl="7" w:tplc="04070003" w:tentative="1">
      <w:start w:val="1"/>
      <w:numFmt w:val="bullet"/>
      <w:lvlText w:val="o"/>
      <w:lvlJc w:val="left"/>
      <w:pPr>
        <w:ind w:left="5020" w:hanging="360"/>
      </w:pPr>
      <w:rPr>
        <w:rFonts w:ascii="Courier New" w:hAnsi="Courier New" w:cs="Courier New" w:hint="default"/>
      </w:rPr>
    </w:lvl>
    <w:lvl w:ilvl="8" w:tplc="04070005" w:tentative="1">
      <w:start w:val="1"/>
      <w:numFmt w:val="bullet"/>
      <w:lvlText w:val=""/>
      <w:lvlJc w:val="left"/>
      <w:pPr>
        <w:ind w:left="5740" w:hanging="360"/>
      </w:pPr>
      <w:rPr>
        <w:rFonts w:ascii="Wingdings" w:hAnsi="Wingdings" w:hint="default"/>
      </w:rPr>
    </w:lvl>
  </w:abstractNum>
  <w:abstractNum w:abstractNumId="5" w15:restartNumberingAfterBreak="0">
    <w:nsid w:val="7BE13778"/>
    <w:multiLevelType w:val="hybridMultilevel"/>
    <w:tmpl w:val="59080BE2"/>
    <w:lvl w:ilvl="0" w:tplc="24289652">
      <w:start w:val="1"/>
      <w:numFmt w:val="bullet"/>
      <w:pStyle w:val="2Aufzhlung"/>
      <w:lvlText w:val="–"/>
      <w:lvlJc w:val="left"/>
      <w:pPr>
        <w:ind w:left="927" w:hanging="360"/>
      </w:pPr>
      <w:rPr>
        <w:rFonts w:ascii="Arial" w:hAnsi="Arial" w:hint="default"/>
      </w:rPr>
    </w:lvl>
    <w:lvl w:ilvl="1" w:tplc="04070003" w:tentative="1">
      <w:start w:val="1"/>
      <w:numFmt w:val="bullet"/>
      <w:lvlText w:val="o"/>
      <w:lvlJc w:val="left"/>
      <w:pPr>
        <w:ind w:left="1676" w:hanging="360"/>
      </w:pPr>
      <w:rPr>
        <w:rFonts w:ascii="Courier New" w:hAnsi="Courier New" w:cs="Courier New" w:hint="default"/>
      </w:rPr>
    </w:lvl>
    <w:lvl w:ilvl="2" w:tplc="04070005" w:tentative="1">
      <w:start w:val="1"/>
      <w:numFmt w:val="bullet"/>
      <w:lvlText w:val=""/>
      <w:lvlJc w:val="left"/>
      <w:pPr>
        <w:ind w:left="2396" w:hanging="360"/>
      </w:pPr>
      <w:rPr>
        <w:rFonts w:ascii="Wingdings" w:hAnsi="Wingdings" w:hint="default"/>
      </w:rPr>
    </w:lvl>
    <w:lvl w:ilvl="3" w:tplc="04070001" w:tentative="1">
      <w:start w:val="1"/>
      <w:numFmt w:val="bullet"/>
      <w:lvlText w:val=""/>
      <w:lvlJc w:val="left"/>
      <w:pPr>
        <w:ind w:left="3116" w:hanging="360"/>
      </w:pPr>
      <w:rPr>
        <w:rFonts w:ascii="Symbol" w:hAnsi="Symbol" w:hint="default"/>
      </w:rPr>
    </w:lvl>
    <w:lvl w:ilvl="4" w:tplc="04070003" w:tentative="1">
      <w:start w:val="1"/>
      <w:numFmt w:val="bullet"/>
      <w:lvlText w:val="o"/>
      <w:lvlJc w:val="left"/>
      <w:pPr>
        <w:ind w:left="3836" w:hanging="360"/>
      </w:pPr>
      <w:rPr>
        <w:rFonts w:ascii="Courier New" w:hAnsi="Courier New" w:cs="Courier New" w:hint="default"/>
      </w:rPr>
    </w:lvl>
    <w:lvl w:ilvl="5" w:tplc="04070005" w:tentative="1">
      <w:start w:val="1"/>
      <w:numFmt w:val="bullet"/>
      <w:lvlText w:val=""/>
      <w:lvlJc w:val="left"/>
      <w:pPr>
        <w:ind w:left="4556" w:hanging="360"/>
      </w:pPr>
      <w:rPr>
        <w:rFonts w:ascii="Wingdings" w:hAnsi="Wingdings" w:hint="default"/>
      </w:rPr>
    </w:lvl>
    <w:lvl w:ilvl="6" w:tplc="04070001" w:tentative="1">
      <w:start w:val="1"/>
      <w:numFmt w:val="bullet"/>
      <w:lvlText w:val=""/>
      <w:lvlJc w:val="left"/>
      <w:pPr>
        <w:ind w:left="5276" w:hanging="360"/>
      </w:pPr>
      <w:rPr>
        <w:rFonts w:ascii="Symbol" w:hAnsi="Symbol" w:hint="default"/>
      </w:rPr>
    </w:lvl>
    <w:lvl w:ilvl="7" w:tplc="04070003" w:tentative="1">
      <w:start w:val="1"/>
      <w:numFmt w:val="bullet"/>
      <w:lvlText w:val="o"/>
      <w:lvlJc w:val="left"/>
      <w:pPr>
        <w:ind w:left="5996" w:hanging="360"/>
      </w:pPr>
      <w:rPr>
        <w:rFonts w:ascii="Courier New" w:hAnsi="Courier New" w:cs="Courier New" w:hint="default"/>
      </w:rPr>
    </w:lvl>
    <w:lvl w:ilvl="8" w:tplc="04070005" w:tentative="1">
      <w:start w:val="1"/>
      <w:numFmt w:val="bullet"/>
      <w:lvlText w:val=""/>
      <w:lvlJc w:val="left"/>
      <w:pPr>
        <w:ind w:left="6716" w:hanging="360"/>
      </w:pPr>
      <w:rPr>
        <w:rFonts w:ascii="Wingdings" w:hAnsi="Wingdings" w:hint="default"/>
      </w:rPr>
    </w:lvl>
  </w:abstractNum>
  <w:abstractNum w:abstractNumId="6" w15:restartNumberingAfterBreak="0">
    <w:nsid w:val="7EF00263"/>
    <w:multiLevelType w:val="hybridMultilevel"/>
    <w:tmpl w:val="5B70344E"/>
    <w:lvl w:ilvl="0" w:tplc="E5DE22F2">
      <w:start w:val="1"/>
      <w:numFmt w:val="bullet"/>
      <w:lvlText w:val="•"/>
      <w:lvlJc w:val="left"/>
      <w:pPr>
        <w:tabs>
          <w:tab w:val="num" w:pos="720"/>
        </w:tabs>
        <w:ind w:left="720" w:hanging="360"/>
      </w:pPr>
      <w:rPr>
        <w:rFonts w:ascii="Times New Roman" w:hAnsi="Times New Roman" w:hint="default"/>
      </w:rPr>
    </w:lvl>
    <w:lvl w:ilvl="1" w:tplc="EDDC955C" w:tentative="1">
      <w:start w:val="1"/>
      <w:numFmt w:val="bullet"/>
      <w:lvlText w:val="•"/>
      <w:lvlJc w:val="left"/>
      <w:pPr>
        <w:tabs>
          <w:tab w:val="num" w:pos="1440"/>
        </w:tabs>
        <w:ind w:left="1440" w:hanging="360"/>
      </w:pPr>
      <w:rPr>
        <w:rFonts w:ascii="Times New Roman" w:hAnsi="Times New Roman" w:hint="default"/>
      </w:rPr>
    </w:lvl>
    <w:lvl w:ilvl="2" w:tplc="810ABA06" w:tentative="1">
      <w:start w:val="1"/>
      <w:numFmt w:val="bullet"/>
      <w:lvlText w:val="•"/>
      <w:lvlJc w:val="left"/>
      <w:pPr>
        <w:tabs>
          <w:tab w:val="num" w:pos="2160"/>
        </w:tabs>
        <w:ind w:left="2160" w:hanging="360"/>
      </w:pPr>
      <w:rPr>
        <w:rFonts w:ascii="Times New Roman" w:hAnsi="Times New Roman" w:hint="default"/>
      </w:rPr>
    </w:lvl>
    <w:lvl w:ilvl="3" w:tplc="10B2D89E" w:tentative="1">
      <w:start w:val="1"/>
      <w:numFmt w:val="bullet"/>
      <w:lvlText w:val="•"/>
      <w:lvlJc w:val="left"/>
      <w:pPr>
        <w:tabs>
          <w:tab w:val="num" w:pos="2880"/>
        </w:tabs>
        <w:ind w:left="2880" w:hanging="360"/>
      </w:pPr>
      <w:rPr>
        <w:rFonts w:ascii="Times New Roman" w:hAnsi="Times New Roman" w:hint="default"/>
      </w:rPr>
    </w:lvl>
    <w:lvl w:ilvl="4" w:tplc="D9F2AAC4" w:tentative="1">
      <w:start w:val="1"/>
      <w:numFmt w:val="bullet"/>
      <w:lvlText w:val="•"/>
      <w:lvlJc w:val="left"/>
      <w:pPr>
        <w:tabs>
          <w:tab w:val="num" w:pos="3600"/>
        </w:tabs>
        <w:ind w:left="3600" w:hanging="360"/>
      </w:pPr>
      <w:rPr>
        <w:rFonts w:ascii="Times New Roman" w:hAnsi="Times New Roman" w:hint="default"/>
      </w:rPr>
    </w:lvl>
    <w:lvl w:ilvl="5" w:tplc="BC2EA0B8" w:tentative="1">
      <w:start w:val="1"/>
      <w:numFmt w:val="bullet"/>
      <w:lvlText w:val="•"/>
      <w:lvlJc w:val="left"/>
      <w:pPr>
        <w:tabs>
          <w:tab w:val="num" w:pos="4320"/>
        </w:tabs>
        <w:ind w:left="4320" w:hanging="360"/>
      </w:pPr>
      <w:rPr>
        <w:rFonts w:ascii="Times New Roman" w:hAnsi="Times New Roman" w:hint="default"/>
      </w:rPr>
    </w:lvl>
    <w:lvl w:ilvl="6" w:tplc="4980356E" w:tentative="1">
      <w:start w:val="1"/>
      <w:numFmt w:val="bullet"/>
      <w:lvlText w:val="•"/>
      <w:lvlJc w:val="left"/>
      <w:pPr>
        <w:tabs>
          <w:tab w:val="num" w:pos="5040"/>
        </w:tabs>
        <w:ind w:left="5040" w:hanging="360"/>
      </w:pPr>
      <w:rPr>
        <w:rFonts w:ascii="Times New Roman" w:hAnsi="Times New Roman" w:hint="default"/>
      </w:rPr>
    </w:lvl>
    <w:lvl w:ilvl="7" w:tplc="45FC3998" w:tentative="1">
      <w:start w:val="1"/>
      <w:numFmt w:val="bullet"/>
      <w:lvlText w:val="•"/>
      <w:lvlJc w:val="left"/>
      <w:pPr>
        <w:tabs>
          <w:tab w:val="num" w:pos="5760"/>
        </w:tabs>
        <w:ind w:left="5760" w:hanging="360"/>
      </w:pPr>
      <w:rPr>
        <w:rFonts w:ascii="Times New Roman" w:hAnsi="Times New Roman" w:hint="default"/>
      </w:rPr>
    </w:lvl>
    <w:lvl w:ilvl="8" w:tplc="CC964A7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FF2286C"/>
    <w:multiLevelType w:val="hybridMultilevel"/>
    <w:tmpl w:val="92A44818"/>
    <w:lvl w:ilvl="0" w:tplc="42A07520">
      <w:start w:val="1"/>
      <w:numFmt w:val="bullet"/>
      <w:lvlText w:val="•"/>
      <w:lvlJc w:val="left"/>
      <w:pPr>
        <w:tabs>
          <w:tab w:val="num" w:pos="720"/>
        </w:tabs>
        <w:ind w:left="720" w:hanging="360"/>
      </w:pPr>
      <w:rPr>
        <w:rFonts w:ascii="Times New Roman" w:hAnsi="Times New Roman" w:hint="default"/>
      </w:rPr>
    </w:lvl>
    <w:lvl w:ilvl="1" w:tplc="C39480D2" w:tentative="1">
      <w:start w:val="1"/>
      <w:numFmt w:val="bullet"/>
      <w:lvlText w:val="•"/>
      <w:lvlJc w:val="left"/>
      <w:pPr>
        <w:tabs>
          <w:tab w:val="num" w:pos="1440"/>
        </w:tabs>
        <w:ind w:left="1440" w:hanging="360"/>
      </w:pPr>
      <w:rPr>
        <w:rFonts w:ascii="Times New Roman" w:hAnsi="Times New Roman" w:hint="default"/>
      </w:rPr>
    </w:lvl>
    <w:lvl w:ilvl="2" w:tplc="58BEDE96" w:tentative="1">
      <w:start w:val="1"/>
      <w:numFmt w:val="bullet"/>
      <w:lvlText w:val="•"/>
      <w:lvlJc w:val="left"/>
      <w:pPr>
        <w:tabs>
          <w:tab w:val="num" w:pos="2160"/>
        </w:tabs>
        <w:ind w:left="2160" w:hanging="360"/>
      </w:pPr>
      <w:rPr>
        <w:rFonts w:ascii="Times New Roman" w:hAnsi="Times New Roman" w:hint="default"/>
      </w:rPr>
    </w:lvl>
    <w:lvl w:ilvl="3" w:tplc="C93EFDE8" w:tentative="1">
      <w:start w:val="1"/>
      <w:numFmt w:val="bullet"/>
      <w:lvlText w:val="•"/>
      <w:lvlJc w:val="left"/>
      <w:pPr>
        <w:tabs>
          <w:tab w:val="num" w:pos="2880"/>
        </w:tabs>
        <w:ind w:left="2880" w:hanging="360"/>
      </w:pPr>
      <w:rPr>
        <w:rFonts w:ascii="Times New Roman" w:hAnsi="Times New Roman" w:hint="default"/>
      </w:rPr>
    </w:lvl>
    <w:lvl w:ilvl="4" w:tplc="50C8769A" w:tentative="1">
      <w:start w:val="1"/>
      <w:numFmt w:val="bullet"/>
      <w:lvlText w:val="•"/>
      <w:lvlJc w:val="left"/>
      <w:pPr>
        <w:tabs>
          <w:tab w:val="num" w:pos="3600"/>
        </w:tabs>
        <w:ind w:left="3600" w:hanging="360"/>
      </w:pPr>
      <w:rPr>
        <w:rFonts w:ascii="Times New Roman" w:hAnsi="Times New Roman" w:hint="default"/>
      </w:rPr>
    </w:lvl>
    <w:lvl w:ilvl="5" w:tplc="6AC4732A" w:tentative="1">
      <w:start w:val="1"/>
      <w:numFmt w:val="bullet"/>
      <w:lvlText w:val="•"/>
      <w:lvlJc w:val="left"/>
      <w:pPr>
        <w:tabs>
          <w:tab w:val="num" w:pos="4320"/>
        </w:tabs>
        <w:ind w:left="4320" w:hanging="360"/>
      </w:pPr>
      <w:rPr>
        <w:rFonts w:ascii="Times New Roman" w:hAnsi="Times New Roman" w:hint="default"/>
      </w:rPr>
    </w:lvl>
    <w:lvl w:ilvl="6" w:tplc="7BDC4C5C" w:tentative="1">
      <w:start w:val="1"/>
      <w:numFmt w:val="bullet"/>
      <w:lvlText w:val="•"/>
      <w:lvlJc w:val="left"/>
      <w:pPr>
        <w:tabs>
          <w:tab w:val="num" w:pos="5040"/>
        </w:tabs>
        <w:ind w:left="5040" w:hanging="360"/>
      </w:pPr>
      <w:rPr>
        <w:rFonts w:ascii="Times New Roman" w:hAnsi="Times New Roman" w:hint="default"/>
      </w:rPr>
    </w:lvl>
    <w:lvl w:ilvl="7" w:tplc="F9468FAE" w:tentative="1">
      <w:start w:val="1"/>
      <w:numFmt w:val="bullet"/>
      <w:lvlText w:val="•"/>
      <w:lvlJc w:val="left"/>
      <w:pPr>
        <w:tabs>
          <w:tab w:val="num" w:pos="5760"/>
        </w:tabs>
        <w:ind w:left="5760" w:hanging="360"/>
      </w:pPr>
      <w:rPr>
        <w:rFonts w:ascii="Times New Roman" w:hAnsi="Times New Roman" w:hint="default"/>
      </w:rPr>
    </w:lvl>
    <w:lvl w:ilvl="8" w:tplc="8700A9F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7"/>
  </w:num>
  <w:num w:numId="3">
    <w:abstractNumId w:val="3"/>
  </w:num>
  <w:num w:numId="4">
    <w:abstractNumId w:val="6"/>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68"/>
    <w:rsid w:val="000002DA"/>
    <w:rsid w:val="000043C4"/>
    <w:rsid w:val="0000549C"/>
    <w:rsid w:val="00011153"/>
    <w:rsid w:val="00011160"/>
    <w:rsid w:val="00015075"/>
    <w:rsid w:val="00037DD3"/>
    <w:rsid w:val="00052B2F"/>
    <w:rsid w:val="00053D75"/>
    <w:rsid w:val="000632AA"/>
    <w:rsid w:val="000724E7"/>
    <w:rsid w:val="00073E76"/>
    <w:rsid w:val="00082B4D"/>
    <w:rsid w:val="000939D7"/>
    <w:rsid w:val="00097132"/>
    <w:rsid w:val="000975EC"/>
    <w:rsid w:val="000A20B6"/>
    <w:rsid w:val="000A4440"/>
    <w:rsid w:val="000A4E7E"/>
    <w:rsid w:val="000A5FE5"/>
    <w:rsid w:val="000A68B2"/>
    <w:rsid w:val="000D1B3C"/>
    <w:rsid w:val="000F1A78"/>
    <w:rsid w:val="000F3E90"/>
    <w:rsid w:val="000F7859"/>
    <w:rsid w:val="00100C38"/>
    <w:rsid w:val="0011485A"/>
    <w:rsid w:val="001152A7"/>
    <w:rsid w:val="001219E2"/>
    <w:rsid w:val="00156AB0"/>
    <w:rsid w:val="00156D42"/>
    <w:rsid w:val="00162606"/>
    <w:rsid w:val="00164A96"/>
    <w:rsid w:val="00174828"/>
    <w:rsid w:val="00182CF5"/>
    <w:rsid w:val="001916FE"/>
    <w:rsid w:val="001937E6"/>
    <w:rsid w:val="00197659"/>
    <w:rsid w:val="001A0F57"/>
    <w:rsid w:val="001A136B"/>
    <w:rsid w:val="001A2FDB"/>
    <w:rsid w:val="001B0046"/>
    <w:rsid w:val="001B739B"/>
    <w:rsid w:val="001C2604"/>
    <w:rsid w:val="001C6F9F"/>
    <w:rsid w:val="001D03AD"/>
    <w:rsid w:val="001E6EC6"/>
    <w:rsid w:val="001E6F66"/>
    <w:rsid w:val="002042D1"/>
    <w:rsid w:val="00204978"/>
    <w:rsid w:val="00205D54"/>
    <w:rsid w:val="00212E22"/>
    <w:rsid w:val="0024051D"/>
    <w:rsid w:val="00255DA2"/>
    <w:rsid w:val="00260406"/>
    <w:rsid w:val="00290FB6"/>
    <w:rsid w:val="002A3143"/>
    <w:rsid w:val="002E02DB"/>
    <w:rsid w:val="002E0D21"/>
    <w:rsid w:val="002E2FBF"/>
    <w:rsid w:val="002E538F"/>
    <w:rsid w:val="002E7A3F"/>
    <w:rsid w:val="002F671F"/>
    <w:rsid w:val="00302E1C"/>
    <w:rsid w:val="00307204"/>
    <w:rsid w:val="003202B7"/>
    <w:rsid w:val="00332809"/>
    <w:rsid w:val="00333830"/>
    <w:rsid w:val="00340C4C"/>
    <w:rsid w:val="00344401"/>
    <w:rsid w:val="0036219C"/>
    <w:rsid w:val="00370179"/>
    <w:rsid w:val="003804C9"/>
    <w:rsid w:val="00383DC5"/>
    <w:rsid w:val="003866F0"/>
    <w:rsid w:val="003954DD"/>
    <w:rsid w:val="003A15ED"/>
    <w:rsid w:val="003B2657"/>
    <w:rsid w:val="003C08FF"/>
    <w:rsid w:val="003C3F84"/>
    <w:rsid w:val="003C72FE"/>
    <w:rsid w:val="003D1DDD"/>
    <w:rsid w:val="003D1ED8"/>
    <w:rsid w:val="003F584A"/>
    <w:rsid w:val="0040437F"/>
    <w:rsid w:val="00405684"/>
    <w:rsid w:val="0042026D"/>
    <w:rsid w:val="00423ABD"/>
    <w:rsid w:val="00426A1D"/>
    <w:rsid w:val="0043061A"/>
    <w:rsid w:val="004357B6"/>
    <w:rsid w:val="00445B6F"/>
    <w:rsid w:val="00447366"/>
    <w:rsid w:val="00450419"/>
    <w:rsid w:val="0046517A"/>
    <w:rsid w:val="00465F5E"/>
    <w:rsid w:val="00470A17"/>
    <w:rsid w:val="00485935"/>
    <w:rsid w:val="004938DD"/>
    <w:rsid w:val="004963B6"/>
    <w:rsid w:val="004B12E6"/>
    <w:rsid w:val="004B30A8"/>
    <w:rsid w:val="004C1548"/>
    <w:rsid w:val="004C3F84"/>
    <w:rsid w:val="004C4068"/>
    <w:rsid w:val="004D27AA"/>
    <w:rsid w:val="004E620C"/>
    <w:rsid w:val="004E665B"/>
    <w:rsid w:val="004F6C03"/>
    <w:rsid w:val="00517768"/>
    <w:rsid w:val="00522919"/>
    <w:rsid w:val="00535E98"/>
    <w:rsid w:val="0054260A"/>
    <w:rsid w:val="00553751"/>
    <w:rsid w:val="00555CAA"/>
    <w:rsid w:val="00562C83"/>
    <w:rsid w:val="00576DB5"/>
    <w:rsid w:val="00577818"/>
    <w:rsid w:val="0058180C"/>
    <w:rsid w:val="005969C5"/>
    <w:rsid w:val="005A15CC"/>
    <w:rsid w:val="005B13CF"/>
    <w:rsid w:val="005B2E47"/>
    <w:rsid w:val="005B6832"/>
    <w:rsid w:val="005E06EE"/>
    <w:rsid w:val="005F1F48"/>
    <w:rsid w:val="006032B7"/>
    <w:rsid w:val="00615633"/>
    <w:rsid w:val="00621F2A"/>
    <w:rsid w:val="00630581"/>
    <w:rsid w:val="006332E2"/>
    <w:rsid w:val="006407C5"/>
    <w:rsid w:val="006524DE"/>
    <w:rsid w:val="006543BC"/>
    <w:rsid w:val="00654EE9"/>
    <w:rsid w:val="00657DB7"/>
    <w:rsid w:val="00662041"/>
    <w:rsid w:val="006629D4"/>
    <w:rsid w:val="006657C0"/>
    <w:rsid w:val="00666D5D"/>
    <w:rsid w:val="006710E4"/>
    <w:rsid w:val="00674750"/>
    <w:rsid w:val="0068197A"/>
    <w:rsid w:val="00682E08"/>
    <w:rsid w:val="00691915"/>
    <w:rsid w:val="006A1770"/>
    <w:rsid w:val="006A7D77"/>
    <w:rsid w:val="006B0BF8"/>
    <w:rsid w:val="006B1029"/>
    <w:rsid w:val="006B4D4F"/>
    <w:rsid w:val="006B5793"/>
    <w:rsid w:val="006D1306"/>
    <w:rsid w:val="006D3D78"/>
    <w:rsid w:val="006D437D"/>
    <w:rsid w:val="006D4716"/>
    <w:rsid w:val="006E1BC0"/>
    <w:rsid w:val="006E2FD7"/>
    <w:rsid w:val="006E30A9"/>
    <w:rsid w:val="006E4124"/>
    <w:rsid w:val="006F1437"/>
    <w:rsid w:val="00716134"/>
    <w:rsid w:val="007320E0"/>
    <w:rsid w:val="007442A7"/>
    <w:rsid w:val="007556A4"/>
    <w:rsid w:val="0076438C"/>
    <w:rsid w:val="00771034"/>
    <w:rsid w:val="007713CE"/>
    <w:rsid w:val="00771F4B"/>
    <w:rsid w:val="00796934"/>
    <w:rsid w:val="00797CB8"/>
    <w:rsid w:val="007A1F1B"/>
    <w:rsid w:val="007A69BC"/>
    <w:rsid w:val="007B1611"/>
    <w:rsid w:val="007B7F45"/>
    <w:rsid w:val="007C4584"/>
    <w:rsid w:val="007D3D3B"/>
    <w:rsid w:val="007F0B6E"/>
    <w:rsid w:val="008067D9"/>
    <w:rsid w:val="00806FAE"/>
    <w:rsid w:val="00812FCA"/>
    <w:rsid w:val="00817859"/>
    <w:rsid w:val="00823141"/>
    <w:rsid w:val="0082734A"/>
    <w:rsid w:val="008414CB"/>
    <w:rsid w:val="008437BD"/>
    <w:rsid w:val="00851A33"/>
    <w:rsid w:val="00852542"/>
    <w:rsid w:val="00873852"/>
    <w:rsid w:val="00874056"/>
    <w:rsid w:val="00877132"/>
    <w:rsid w:val="008816F5"/>
    <w:rsid w:val="008921EF"/>
    <w:rsid w:val="008C1A4E"/>
    <w:rsid w:val="008C5F8D"/>
    <w:rsid w:val="008E2CEC"/>
    <w:rsid w:val="008F2BD4"/>
    <w:rsid w:val="009164CB"/>
    <w:rsid w:val="009255FB"/>
    <w:rsid w:val="0092741A"/>
    <w:rsid w:val="0093518D"/>
    <w:rsid w:val="009373DB"/>
    <w:rsid w:val="0094638A"/>
    <w:rsid w:val="0095006D"/>
    <w:rsid w:val="009518D4"/>
    <w:rsid w:val="00957A0F"/>
    <w:rsid w:val="009729D3"/>
    <w:rsid w:val="00983243"/>
    <w:rsid w:val="00985A72"/>
    <w:rsid w:val="009869F0"/>
    <w:rsid w:val="009A3C1A"/>
    <w:rsid w:val="009A6482"/>
    <w:rsid w:val="009B3D20"/>
    <w:rsid w:val="009C379B"/>
    <w:rsid w:val="009C3D08"/>
    <w:rsid w:val="009E0A45"/>
    <w:rsid w:val="009E3B60"/>
    <w:rsid w:val="00A06F25"/>
    <w:rsid w:val="00A07817"/>
    <w:rsid w:val="00A146CA"/>
    <w:rsid w:val="00A3202E"/>
    <w:rsid w:val="00A60080"/>
    <w:rsid w:val="00A65642"/>
    <w:rsid w:val="00A65C2D"/>
    <w:rsid w:val="00A77762"/>
    <w:rsid w:val="00AB626C"/>
    <w:rsid w:val="00AD48E1"/>
    <w:rsid w:val="00AF46FD"/>
    <w:rsid w:val="00AF6C9D"/>
    <w:rsid w:val="00B06B6E"/>
    <w:rsid w:val="00B0793F"/>
    <w:rsid w:val="00B159D8"/>
    <w:rsid w:val="00B245B6"/>
    <w:rsid w:val="00B24D3B"/>
    <w:rsid w:val="00B25157"/>
    <w:rsid w:val="00B30526"/>
    <w:rsid w:val="00B40CE4"/>
    <w:rsid w:val="00B57845"/>
    <w:rsid w:val="00B63933"/>
    <w:rsid w:val="00B65678"/>
    <w:rsid w:val="00B659EA"/>
    <w:rsid w:val="00B67A3E"/>
    <w:rsid w:val="00B72C8C"/>
    <w:rsid w:val="00B81734"/>
    <w:rsid w:val="00B96994"/>
    <w:rsid w:val="00BA3719"/>
    <w:rsid w:val="00BA78A8"/>
    <w:rsid w:val="00BC7AC1"/>
    <w:rsid w:val="00BD2CFF"/>
    <w:rsid w:val="00BD709F"/>
    <w:rsid w:val="00BE00CF"/>
    <w:rsid w:val="00BE79D7"/>
    <w:rsid w:val="00C02924"/>
    <w:rsid w:val="00C02CA1"/>
    <w:rsid w:val="00C1194B"/>
    <w:rsid w:val="00C20510"/>
    <w:rsid w:val="00C22108"/>
    <w:rsid w:val="00C25FF6"/>
    <w:rsid w:val="00C32FCC"/>
    <w:rsid w:val="00C40633"/>
    <w:rsid w:val="00C424E7"/>
    <w:rsid w:val="00C47A7E"/>
    <w:rsid w:val="00C54C1E"/>
    <w:rsid w:val="00C61667"/>
    <w:rsid w:val="00C72FA1"/>
    <w:rsid w:val="00C86E00"/>
    <w:rsid w:val="00CB1915"/>
    <w:rsid w:val="00CD005A"/>
    <w:rsid w:val="00CE6D6E"/>
    <w:rsid w:val="00CE6E94"/>
    <w:rsid w:val="00CF306F"/>
    <w:rsid w:val="00CF3CBE"/>
    <w:rsid w:val="00CF55C9"/>
    <w:rsid w:val="00D048D1"/>
    <w:rsid w:val="00D064B4"/>
    <w:rsid w:val="00D16353"/>
    <w:rsid w:val="00D205AC"/>
    <w:rsid w:val="00D24AEE"/>
    <w:rsid w:val="00D33701"/>
    <w:rsid w:val="00D428E8"/>
    <w:rsid w:val="00D44FA2"/>
    <w:rsid w:val="00D56FAD"/>
    <w:rsid w:val="00D60078"/>
    <w:rsid w:val="00D61E5F"/>
    <w:rsid w:val="00D75254"/>
    <w:rsid w:val="00D76D3C"/>
    <w:rsid w:val="00D831EF"/>
    <w:rsid w:val="00D9134F"/>
    <w:rsid w:val="00D97BF8"/>
    <w:rsid w:val="00DB17BE"/>
    <w:rsid w:val="00DB67B9"/>
    <w:rsid w:val="00DC40E6"/>
    <w:rsid w:val="00DD5650"/>
    <w:rsid w:val="00DE520B"/>
    <w:rsid w:val="00DF32A5"/>
    <w:rsid w:val="00DF46D1"/>
    <w:rsid w:val="00E00CB4"/>
    <w:rsid w:val="00E011CF"/>
    <w:rsid w:val="00E076C0"/>
    <w:rsid w:val="00E1282E"/>
    <w:rsid w:val="00E22526"/>
    <w:rsid w:val="00E26876"/>
    <w:rsid w:val="00E27268"/>
    <w:rsid w:val="00E40194"/>
    <w:rsid w:val="00E4258B"/>
    <w:rsid w:val="00E474CE"/>
    <w:rsid w:val="00E50018"/>
    <w:rsid w:val="00E503BC"/>
    <w:rsid w:val="00E5249A"/>
    <w:rsid w:val="00E53285"/>
    <w:rsid w:val="00E56663"/>
    <w:rsid w:val="00E5770D"/>
    <w:rsid w:val="00E6756D"/>
    <w:rsid w:val="00E80412"/>
    <w:rsid w:val="00E82AFE"/>
    <w:rsid w:val="00E87D78"/>
    <w:rsid w:val="00ED2663"/>
    <w:rsid w:val="00EE29CA"/>
    <w:rsid w:val="00EE5AC2"/>
    <w:rsid w:val="00EE7154"/>
    <w:rsid w:val="00EF5E23"/>
    <w:rsid w:val="00F0378E"/>
    <w:rsid w:val="00F0522E"/>
    <w:rsid w:val="00F244BE"/>
    <w:rsid w:val="00F27177"/>
    <w:rsid w:val="00F30D59"/>
    <w:rsid w:val="00F36540"/>
    <w:rsid w:val="00F37670"/>
    <w:rsid w:val="00F429ED"/>
    <w:rsid w:val="00F47BDE"/>
    <w:rsid w:val="00F57549"/>
    <w:rsid w:val="00F57D9E"/>
    <w:rsid w:val="00F7298A"/>
    <w:rsid w:val="00FA6AFC"/>
    <w:rsid w:val="00FB5401"/>
    <w:rsid w:val="00FC65CD"/>
    <w:rsid w:val="00FC7849"/>
    <w:rsid w:val="00FE2A84"/>
    <w:rsid w:val="00FE4E80"/>
    <w:rsid w:val="00FF0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6D3734"/>
  <w15:docId w15:val="{04424831-F335-401B-9CF2-F711D070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40194"/>
    <w:rPr>
      <w:rFonts w:ascii="Arial" w:eastAsia="FangSong" w:hAnsi="Arial" w:cs="Arial"/>
      <w:sz w:val="19"/>
      <w:szCs w:val="19"/>
    </w:rPr>
  </w:style>
  <w:style w:type="paragraph" w:styleId="berschrift1">
    <w:name w:val="heading 1"/>
    <w:aliases w:val="Zwischenüberschrift"/>
    <w:basedOn w:val="Standard"/>
    <w:next w:val="Standard"/>
    <w:link w:val="berschrift1Zchn"/>
    <w:qFormat/>
    <w:rsid w:val="00577818"/>
    <w:pPr>
      <w:keepNext/>
      <w:spacing w:before="200"/>
      <w:outlineLvl w:val="0"/>
    </w:pPr>
    <w:rPr>
      <w:b/>
      <w:bCs/>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qFormat/>
    <w:rsid w:val="00E40194"/>
    <w:pPr>
      <w:spacing w:after="120"/>
    </w:pPr>
    <w:rPr>
      <w:rFonts w:eastAsia="Times New Roman" w:cs="Times New Roman"/>
      <w:szCs w:val="20"/>
    </w:rPr>
  </w:style>
  <w:style w:type="paragraph" w:customStyle="1" w:styleId="Betreff">
    <w:name w:val="Betreff"/>
    <w:basedOn w:val="Standard"/>
    <w:next w:val="Standard"/>
    <w:link w:val="BetreffZchn"/>
    <w:qFormat/>
    <w:rsid w:val="00E40194"/>
    <w:rPr>
      <w:b/>
      <w:color w:val="74777C"/>
      <w:sz w:val="26"/>
      <w:szCs w:val="26"/>
    </w:rPr>
  </w:style>
  <w:style w:type="character" w:customStyle="1" w:styleId="berschrift1Zchn">
    <w:name w:val="Überschrift 1 Zchn"/>
    <w:aliases w:val="Zwischenüberschrift Zchn"/>
    <w:link w:val="berschrift1"/>
    <w:rsid w:val="00577818"/>
    <w:rPr>
      <w:rFonts w:ascii="Arial" w:eastAsia="FangSong" w:hAnsi="Arial" w:cs="Arial"/>
      <w:b/>
      <w:bCs/>
      <w:sz w:val="21"/>
      <w:szCs w:val="19"/>
    </w:rPr>
  </w:style>
  <w:style w:type="paragraph" w:customStyle="1" w:styleId="1Aufzhlung">
    <w:name w:val="1. Aufzählung"/>
    <w:basedOn w:val="Flietext"/>
    <w:link w:val="1AufzhlungZchn"/>
    <w:qFormat/>
    <w:rsid w:val="00E40194"/>
    <w:pPr>
      <w:numPr>
        <w:numId w:val="6"/>
      </w:numPr>
      <w:ind w:left="454" w:hanging="170"/>
    </w:pPr>
  </w:style>
  <w:style w:type="paragraph" w:customStyle="1" w:styleId="2Aufzhlung">
    <w:name w:val="2. Aufzählung"/>
    <w:basedOn w:val="Flietext"/>
    <w:link w:val="2AufzhlungZchn"/>
    <w:qFormat/>
    <w:rsid w:val="00E40194"/>
    <w:pPr>
      <w:numPr>
        <w:numId w:val="7"/>
      </w:numPr>
      <w:tabs>
        <w:tab w:val="num" w:pos="360"/>
      </w:tabs>
      <w:ind w:left="850" w:hanging="170"/>
    </w:pPr>
  </w:style>
  <w:style w:type="paragraph" w:customStyle="1" w:styleId="Nummerierung">
    <w:name w:val="Nummerierung"/>
    <w:basedOn w:val="Flietext"/>
    <w:link w:val="NummerierungZchn"/>
    <w:qFormat/>
    <w:rsid w:val="00E40194"/>
    <w:pPr>
      <w:numPr>
        <w:numId w:val="8"/>
      </w:numPr>
      <w:ind w:left="511" w:hanging="227"/>
    </w:pPr>
  </w:style>
  <w:style w:type="paragraph" w:styleId="berarbeitung">
    <w:name w:val="Revision"/>
    <w:hidden/>
    <w:uiPriority w:val="99"/>
    <w:semiHidden/>
    <w:rsid w:val="00E53285"/>
    <w:rPr>
      <w:sz w:val="24"/>
      <w:szCs w:val="24"/>
    </w:rPr>
  </w:style>
  <w:style w:type="character" w:customStyle="1" w:styleId="FlietextZchn">
    <w:name w:val="Fließtext Zchn"/>
    <w:basedOn w:val="Absatz-Standardschriftart"/>
    <w:link w:val="Flietext"/>
    <w:rsid w:val="00E40194"/>
    <w:rPr>
      <w:rFonts w:ascii="Arial" w:hAnsi="Arial"/>
      <w:sz w:val="19"/>
    </w:rPr>
  </w:style>
  <w:style w:type="character" w:customStyle="1" w:styleId="NummerierungZchn">
    <w:name w:val="Nummerierung Zchn"/>
    <w:basedOn w:val="FlietextZchn"/>
    <w:link w:val="Nummerierung"/>
    <w:rsid w:val="00E40194"/>
    <w:rPr>
      <w:rFonts w:ascii="Arial" w:hAnsi="Arial"/>
      <w:sz w:val="19"/>
    </w:rPr>
  </w:style>
  <w:style w:type="paragraph" w:styleId="Sprechblasentext">
    <w:name w:val="Balloon Text"/>
    <w:basedOn w:val="Standard"/>
    <w:link w:val="SprechblasentextZchn"/>
    <w:semiHidden/>
    <w:unhideWhenUsed/>
    <w:rsid w:val="00E40194"/>
    <w:rPr>
      <w:rFonts w:ascii="Segoe UI" w:hAnsi="Segoe UI" w:cs="Segoe UI"/>
      <w:sz w:val="18"/>
      <w:szCs w:val="18"/>
    </w:rPr>
  </w:style>
  <w:style w:type="table" w:styleId="Tabellenraster">
    <w:name w:val="Table Grid"/>
    <w:basedOn w:val="NormaleTabelle"/>
    <w:rsid w:val="0065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basedOn w:val="Absatz-Standardschriftart"/>
    <w:link w:val="Sprechblasentext"/>
    <w:semiHidden/>
    <w:rsid w:val="00E40194"/>
    <w:rPr>
      <w:rFonts w:ascii="Segoe UI" w:eastAsia="FangSong" w:hAnsi="Segoe UI" w:cs="Segoe UI"/>
      <w:sz w:val="18"/>
      <w:szCs w:val="18"/>
    </w:rPr>
  </w:style>
  <w:style w:type="character" w:customStyle="1" w:styleId="1AufzhlungZchn">
    <w:name w:val="1. Aufzählung Zchn"/>
    <w:basedOn w:val="FlietextZchn"/>
    <w:link w:val="1Aufzhlung"/>
    <w:rsid w:val="0082734A"/>
    <w:rPr>
      <w:rFonts w:ascii="Arial" w:hAnsi="Arial"/>
      <w:sz w:val="19"/>
    </w:rPr>
  </w:style>
  <w:style w:type="character" w:customStyle="1" w:styleId="2AufzhlungZchn">
    <w:name w:val="2. Aufzählung Zchn"/>
    <w:basedOn w:val="FlietextZchn"/>
    <w:link w:val="2Aufzhlung"/>
    <w:rsid w:val="0082734A"/>
    <w:rPr>
      <w:rFonts w:ascii="Arial" w:hAnsi="Arial"/>
      <w:sz w:val="19"/>
    </w:rPr>
  </w:style>
  <w:style w:type="character" w:customStyle="1" w:styleId="BetreffZchn">
    <w:name w:val="Betreff Zchn"/>
    <w:basedOn w:val="Absatz-Standardschriftart"/>
    <w:link w:val="Betreff"/>
    <w:rsid w:val="0082734A"/>
    <w:rPr>
      <w:rFonts w:ascii="Arial" w:eastAsia="FangSong" w:hAnsi="Arial" w:cs="Arial"/>
      <w:b/>
      <w:color w:val="74777C"/>
      <w:sz w:val="26"/>
      <w:szCs w:val="26"/>
    </w:rPr>
  </w:style>
  <w:style w:type="paragraph" w:styleId="Kopfzeile">
    <w:name w:val="header"/>
    <w:basedOn w:val="Standard"/>
    <w:link w:val="KopfzeileZchn"/>
    <w:unhideWhenUsed/>
    <w:rsid w:val="00260406"/>
    <w:pPr>
      <w:tabs>
        <w:tab w:val="center" w:pos="4536"/>
        <w:tab w:val="right" w:pos="9072"/>
      </w:tabs>
    </w:pPr>
  </w:style>
  <w:style w:type="character" w:customStyle="1" w:styleId="KopfzeileZchn">
    <w:name w:val="Kopfzeile Zchn"/>
    <w:basedOn w:val="Absatz-Standardschriftart"/>
    <w:link w:val="Kopfzeile"/>
    <w:rsid w:val="00260406"/>
    <w:rPr>
      <w:rFonts w:ascii="Arial" w:eastAsia="FangSong" w:hAnsi="Arial" w:cs="Arial"/>
      <w:sz w:val="19"/>
      <w:szCs w:val="19"/>
    </w:rPr>
  </w:style>
  <w:style w:type="paragraph" w:styleId="Fuzeile">
    <w:name w:val="footer"/>
    <w:basedOn w:val="Standard"/>
    <w:link w:val="FuzeileZchn"/>
    <w:unhideWhenUsed/>
    <w:rsid w:val="00260406"/>
    <w:pPr>
      <w:tabs>
        <w:tab w:val="center" w:pos="4536"/>
        <w:tab w:val="right" w:pos="9072"/>
      </w:tabs>
    </w:pPr>
  </w:style>
  <w:style w:type="character" w:customStyle="1" w:styleId="FuzeileZchn">
    <w:name w:val="Fußzeile Zchn"/>
    <w:basedOn w:val="Absatz-Standardschriftart"/>
    <w:link w:val="Fuzeile"/>
    <w:rsid w:val="00260406"/>
    <w:rPr>
      <w:rFonts w:ascii="Arial" w:eastAsia="FangSong" w:hAnsi="Arial" w:cs="Arial"/>
      <w:sz w:val="19"/>
      <w:szCs w:val="19"/>
    </w:rPr>
  </w:style>
  <w:style w:type="paragraph" w:customStyle="1" w:styleId="EinfAbs">
    <w:name w:val="[Einf. Abs.]"/>
    <w:basedOn w:val="Standard"/>
    <w:uiPriority w:val="99"/>
    <w:rsid w:val="00517768"/>
    <w:pPr>
      <w:autoSpaceDE w:val="0"/>
      <w:autoSpaceDN w:val="0"/>
      <w:adjustRightInd w:val="0"/>
      <w:spacing w:line="288" w:lineRule="auto"/>
      <w:textAlignment w:val="center"/>
    </w:pPr>
    <w:rPr>
      <w:rFonts w:ascii="MinionPro-Regular" w:eastAsia="Times New Roman" w:hAnsi="MinionPro-Regular" w:cs="MinionPro-Regular"/>
      <w:color w:val="000000"/>
      <w:sz w:val="24"/>
      <w:szCs w:val="24"/>
    </w:rPr>
  </w:style>
  <w:style w:type="character" w:styleId="Hyperlink">
    <w:name w:val="Hyperlink"/>
    <w:basedOn w:val="Absatz-Standardschriftart"/>
    <w:unhideWhenUsed/>
    <w:qFormat/>
    <w:rsid w:val="006524DE"/>
    <w:rPr>
      <w:color w:val="0000FF" w:themeColor="hyperlink"/>
      <w:u w:val="single"/>
    </w:rPr>
  </w:style>
  <w:style w:type="character" w:styleId="NichtaufgelsteErwhnung">
    <w:name w:val="Unresolved Mention"/>
    <w:basedOn w:val="Absatz-Standardschriftart"/>
    <w:uiPriority w:val="99"/>
    <w:semiHidden/>
    <w:unhideWhenUsed/>
    <w:rsid w:val="00652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83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ick\AppData\Roaming\Microsoft\Templates\Briefpapier_LINDA_A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9F498-B8DB-47F6-B0CC-EAB83DA5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Briefpapier_LINDA_AG.dotx</Template>
  <TotalTime>0</TotalTime>
  <Pages>6</Pages>
  <Words>1452</Words>
  <Characters>10019</Characters>
  <Application>Microsoft Office Word</Application>
  <DocSecurity>0</DocSecurity>
  <Lines>83</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11449</CharactersWithSpaces>
  <SharedDoc>false</SharedDoc>
  <HLinks>
    <vt:vector size="6" baseType="variant">
      <vt:variant>
        <vt:i4>5767290</vt:i4>
      </vt:variant>
      <vt:variant>
        <vt:i4>0</vt:i4>
      </vt:variant>
      <vt:variant>
        <vt:i4>0</vt:i4>
      </vt:variant>
      <vt:variant>
        <vt:i4>5</vt:i4>
      </vt:variant>
      <vt:variant>
        <vt:lpwstr>mailto:mvda@mvda.de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Müller, Markus</dc:creator>
  <cp:lastModifiedBy>Feick, Katrin</cp:lastModifiedBy>
  <cp:revision>3</cp:revision>
  <cp:lastPrinted>2019-05-23T08:36:00Z</cp:lastPrinted>
  <dcterms:created xsi:type="dcterms:W3CDTF">2019-07-01T09:14:00Z</dcterms:created>
  <dcterms:modified xsi:type="dcterms:W3CDTF">2019-07-01T09:56:00Z</dcterms:modified>
</cp:coreProperties>
</file>